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B33" w:rsidRDefault="00A62B33" w:rsidP="0006331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06331C" w:rsidRPr="0006331C" w:rsidRDefault="0006331C" w:rsidP="0006331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Campania „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Sănătatea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mintală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- parte 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integrantă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și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esențială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gram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a</w:t>
      </w:r>
      <w:proofErr w:type="gram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sănătății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”</w:t>
      </w:r>
    </w:p>
    <w:p w:rsidR="0006331C" w:rsidRPr="0006331C" w:rsidRDefault="0006331C" w:rsidP="0006331C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proofErr w:type="spellStart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>Ianuarie</w:t>
      </w:r>
      <w:proofErr w:type="spellEnd"/>
      <w:r w:rsidRPr="0006331C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2023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Direcţia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Sibiu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Programului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național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evaluare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promovare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educație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durata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lunii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ianuarie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campania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r w:rsidRPr="0006331C">
        <w:rPr>
          <w:rFonts w:ascii="Times New Roman" w:hAnsi="Times New Roman" w:cs="Times New Roman"/>
          <w:b/>
          <w:sz w:val="24"/>
          <w:szCs w:val="24"/>
        </w:rPr>
        <w:t xml:space="preserve">cu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tema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sloganul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r w:rsidRPr="0006331C">
        <w:rPr>
          <w:rFonts w:ascii="Times New Roman" w:hAnsi="Times New Roman" w:cs="Times New Roman"/>
          <w:b/>
          <w:i/>
          <w:sz w:val="24"/>
          <w:szCs w:val="24"/>
        </w:rPr>
        <w:t>„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– parte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integrantă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esențială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b/>
          <w:i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b/>
          <w:i/>
          <w:sz w:val="24"/>
          <w:szCs w:val="24"/>
        </w:rPr>
        <w:t xml:space="preserve">!”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Nașterea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vine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bucurie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părinți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mămici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provocări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grave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mentală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10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suferă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postnatală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31C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1000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dezvoltă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afecțiune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gravă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numită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psihoză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postpartum.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trec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neobservate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stadii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incipiente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31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adecvat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consecințe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negative,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mamă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2021,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România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incidența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1221.2%000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ușoară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1200.8%000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Prevalența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bolilor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psihice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(cod ICD 10: F01-F39)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România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2021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1303.5%000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valoarea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1260.25%000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perioada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2010-2019,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evoluția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prevalenței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depresiei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România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constantă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dar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are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valori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aproape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duble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femei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comparație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bărbații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context,</w:t>
      </w:r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scopul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campaniei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b/>
          <w:sz w:val="24"/>
          <w:szCs w:val="24"/>
        </w:rPr>
        <w:t>este</w:t>
      </w:r>
      <w:proofErr w:type="spellEnd"/>
      <w:proofErr w:type="gram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creșterea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nivelului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informare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conștientizare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gravidelor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privind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problematica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campaniei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propun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informeze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populația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feminină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gravidele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importanța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identificării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intervenției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timpurii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faciliteze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conştientizarea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bune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înţelegeri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impactului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vieţii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oamenilor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informații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îngrijirilor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înlăturarea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stigmatizării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indiferent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cultură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vârstă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venit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dezvolta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postnatală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Simptome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tristețe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plâns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facil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agitație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bebeluș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jur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lipsă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energie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oboseală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tot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somn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gânduri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negative,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sentimente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suficient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avea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grijă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copil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sentimente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vinovăție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deznădejde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autoînvinovățire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senzația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întâmpla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ceva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rău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apare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oricând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timpul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sarcinii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primul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naștere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Există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pot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prevină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consecințe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grave,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chiar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tragedii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atragerea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atenției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societății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asupra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problematici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urmărim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atât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încurajarea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profesioniștilor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prietenilor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apropiaților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noilor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mămici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întrebe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cum se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simt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îndemne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discute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despre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simt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ceară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ajutor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s-a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observat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deseori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asociată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semnele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timpurii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vulnerabilitate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temperament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dificil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copilului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atașamentul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nesigur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funcționarea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afectivă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negativ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agresivitate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emoționalitate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crescute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disforie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special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când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nou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născutul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performanță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cognitivă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intelectuală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academică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auto-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învinovățire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sine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);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interpersonală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slabă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anomalii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psihobiologice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inclusiv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mecanisme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răspuns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stres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funcționează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slab.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lastRenderedPageBreak/>
        <w:t>Depresia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principalele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cauze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dizabilitate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toată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lumea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global, se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estimează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264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afectați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procentul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decât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bărbaților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Pandemia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COVID-19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dus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puternică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depresive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anxietate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global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2020,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tinerii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fiind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afectați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331C">
        <w:rPr>
          <w:rFonts w:ascii="Times New Roman" w:hAnsi="Times New Roman" w:cs="Times New Roman"/>
          <w:sz w:val="24"/>
          <w:szCs w:val="24"/>
        </w:rPr>
        <w:t xml:space="preserve">53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28%)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76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anxietate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26%) au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pandemiei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35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aproape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18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bărbați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Peste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52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anxietate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femei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comparativ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aproximativ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24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milioane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bărbați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Prevalența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tipuri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atins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vârful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rândul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vârsta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cuprinsă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între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20-24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(1118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depresivă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majoră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100.000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1331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cazuri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anxietate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100.000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locuitori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Consecințele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grave.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afecțiuni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grave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mor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prematur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–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decenii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devreme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– din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cauza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boli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somatice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prevenibile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persoane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confruntându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-se cu 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adevarată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provocare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privește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capacitatea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a face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alegeri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comportamentale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corecte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ajutorul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necesar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acest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sens.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b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reprezintă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o stare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individul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realizează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abilitățile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face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față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tensiunilor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vieții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lucra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productiv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capabil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comunității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oameni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resursă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realizeze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potențialul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emoțional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găsească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să-și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îndeplinească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rolurile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viața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școlară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profesională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societăți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bună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contribuie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prosperitate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solidaritate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justiție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socială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schimb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lipsa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impune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costuri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pierderi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multiple,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cetățenilor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sistemelor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sociale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ultimii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existat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recunoaștere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mare 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rolului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important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îl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joacă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atingerea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obiectivelor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dezvoltare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globale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ciuda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progreselor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unele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țări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probleme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confruntă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adesea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încălcări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grave ale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omului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discriminare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stigmatizare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Multe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afecțiuni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pot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eficient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gramStart"/>
      <w:r w:rsidRPr="0006331C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cost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relativ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diferența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dintre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care au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nevoie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acces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îngrijire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substanțială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Acoperirea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eficientă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rămâne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totuși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extrem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scăzută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aceea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necesare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investiții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sporite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conștientizarea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creșterea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capacității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înțelegere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reducerea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stigmatizării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persoanelor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accesului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îngrijiri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sănătate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mintală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calitate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B6BCD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31C">
        <w:rPr>
          <w:rFonts w:ascii="Times New Roman" w:hAnsi="Times New Roman" w:cs="Times New Roman"/>
          <w:sz w:val="24"/>
          <w:szCs w:val="24"/>
        </w:rPr>
        <w:sym w:font="Symbol" w:char="F0B7"/>
      </w:r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331C">
        <w:rPr>
          <w:rFonts w:ascii="Times New Roman" w:hAnsi="Times New Roman" w:cs="Times New Roman"/>
          <w:sz w:val="24"/>
          <w:szCs w:val="24"/>
        </w:rPr>
        <w:t>cercetare</w:t>
      </w:r>
      <w:proofErr w:type="spellEnd"/>
      <w:proofErr w:type="gramEnd"/>
      <w:r w:rsidRPr="0006331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identificarea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noi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îmbunătățirea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tratamentelor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toate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tipurile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tulburări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331C">
        <w:rPr>
          <w:rFonts w:ascii="Times New Roman" w:hAnsi="Times New Roman" w:cs="Times New Roman"/>
          <w:sz w:val="24"/>
          <w:szCs w:val="24"/>
        </w:rPr>
        <w:t>mintale</w:t>
      </w:r>
      <w:proofErr w:type="spellEnd"/>
      <w:r w:rsidRPr="0006331C">
        <w:rPr>
          <w:rFonts w:ascii="Times New Roman" w:hAnsi="Times New Roman" w:cs="Times New Roman"/>
          <w:sz w:val="24"/>
          <w:szCs w:val="24"/>
        </w:rPr>
        <w:t>.</w:t>
      </w:r>
    </w:p>
    <w:p w:rsidR="0006331C" w:rsidRPr="0006331C" w:rsidRDefault="0006331C" w:rsidP="0006331C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6331C" w:rsidRPr="0006331C" w:rsidSect="000633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6331C"/>
    <w:rsid w:val="0006331C"/>
    <w:rsid w:val="000B6BCD"/>
    <w:rsid w:val="0071200F"/>
    <w:rsid w:val="00A44B4D"/>
    <w:rsid w:val="00A62B33"/>
    <w:rsid w:val="00B23996"/>
    <w:rsid w:val="00E9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B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maria.chioran</dc:creator>
  <cp:keywords/>
  <dc:description/>
  <cp:lastModifiedBy>maria.chioran</cp:lastModifiedBy>
  <cp:revision>3</cp:revision>
  <dcterms:created xsi:type="dcterms:W3CDTF">2023-01-11T08:08:00Z</dcterms:created>
  <dcterms:modified xsi:type="dcterms:W3CDTF">2023-01-11T08:58:00Z</dcterms:modified>
</cp:coreProperties>
</file>