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F7DE" w14:textId="77777777" w:rsidR="00D31B9F" w:rsidRDefault="00D31B9F"/>
    <w:p w14:paraId="340F554A" w14:textId="577F29A3" w:rsidR="00B31A09" w:rsidRPr="001627F0" w:rsidRDefault="001627F0" w:rsidP="001627F0">
      <w:pPr>
        <w:jc w:val="center"/>
        <w:rPr>
          <w:b/>
          <w:bCs/>
        </w:rPr>
      </w:pPr>
      <w:r w:rsidRPr="001627F0">
        <w:rPr>
          <w:b/>
          <w:bCs/>
        </w:rPr>
        <w:t>Situație gripă, pneumopatii, IACRS</w:t>
      </w:r>
    </w:p>
    <w:p w14:paraId="2A996792" w14:textId="33C7CCC8" w:rsidR="00B31A09" w:rsidRDefault="00B31A09">
      <w:r>
        <w:t>Venirea primăverii nu reduce numărul afecțiunilor respiratorii sezoniere. Ba din contr</w:t>
      </w:r>
      <w:r w:rsidR="00FD6D44">
        <w:t>ă</w:t>
      </w:r>
      <w:r>
        <w:t>, în ultima săptămână de raportare</w:t>
      </w:r>
      <w:r w:rsidR="009851B1">
        <w:t xml:space="preserve"> </w:t>
      </w:r>
      <w:r>
        <w:t>(săptămâna 10) s-a constatat o creștere cu 40 de cazuri a numărului de infecții acute ale căilor respiratorii</w:t>
      </w:r>
      <w:r w:rsidR="009851B1">
        <w:t xml:space="preserve"> </w:t>
      </w:r>
      <w:r>
        <w:t xml:space="preserve">(viroze). Din fericire nu s-au înregistrat cazuri de îmbolnăvire soldate cu deces iar numărul pneumopatiilor și cel al îmbolnăvirilor cu gripă sunt în scădere. </w:t>
      </w:r>
    </w:p>
    <w:p w14:paraId="152BB197" w14:textId="716CCC7D" w:rsidR="00B31A09" w:rsidRDefault="00B31A09">
      <w:r>
        <w:t>În perioada 03-09 martie 2025, medicii aflați în sistemul de supraveghere de rutină au raportat către Direcția e Sănătate Publică Sibiu un număr de 198 de cazuri de gripă</w:t>
      </w:r>
      <w:r w:rsidR="009851B1">
        <w:t xml:space="preserve"> </w:t>
      </w:r>
      <w:r>
        <w:t>(în scădere față de săptămâna anterioară cu 31 de cazuri), 615 cazuri de pneumopatie</w:t>
      </w:r>
      <w:r w:rsidR="009851B1">
        <w:t xml:space="preserve"> </w:t>
      </w:r>
      <w:r>
        <w:t>(în sc</w:t>
      </w:r>
      <w:r w:rsidR="00275452">
        <w:t>ă</w:t>
      </w:r>
      <w:r>
        <w:t xml:space="preserve">dere cu 43 de cazuri comparativ cu săptămâna anterioară) și un număr de 2272 de cazuri de </w:t>
      </w:r>
      <w:r w:rsidR="000A66C4">
        <w:t>IACRS.</w:t>
      </w:r>
      <w:r w:rsidR="00233832">
        <w:t xml:space="preserve"> Cifrele rămân crescute față de anii anteriori. </w:t>
      </w:r>
    </w:p>
    <w:p w14:paraId="12839497" w14:textId="0A15C977" w:rsidR="00A374AB" w:rsidRDefault="000A66C4">
      <w:r>
        <w:t>”Creșterea ușoară a numărului de infecții acute ale căilor respiratorii ne arată că pericolul nu a trecut. Încă suntem sub alertă epidemiologică iar numărul de îmbolnăviri, raportat la anii anteriori, se menține unul ridicat. Și formele de boală par ceva mai agresive, dovadă fiind faptul că numărul internărilor este crescut comparativ cu sezoanele anterioare. Pentru protejarea populației recomandăm</w:t>
      </w:r>
      <w:r w:rsidR="00841699">
        <w:t xml:space="preserve"> respectarea normelor de igienă specific tuturor infecțiilor cu răspândire virală, începând cu igiena mâinilor, purtarea măștii de protecție în situația aparției simptomelor specific infecțiilor respiratorii și evitarea spațiilor aglomerate odată cu apariția semnelor de îmbolnavire</w:t>
      </w:r>
      <w:r>
        <w:t>.</w:t>
      </w:r>
      <w:r w:rsidR="00026D3F">
        <w:t xml:space="preserve"> Nu în ultimul rând încurajăm vaccinarea antigripală. Da, vaccinarea salvează vieți!</w:t>
      </w:r>
      <w:r>
        <w:t xml:space="preserve">”, a declarat ec. Horațiu Cojocaru, </w:t>
      </w:r>
      <w:r w:rsidR="00A374AB">
        <w:t xml:space="preserve">directorul executiv al Direcției de Sănătate Publică Sibiu. </w:t>
      </w:r>
    </w:p>
    <w:p w14:paraId="7EABBBCE" w14:textId="16A0BF07" w:rsidR="00233832" w:rsidRDefault="00C410C4">
      <w:r>
        <w:t>În ceea ce privește gripa în ultima săptămână cele mai multe cazuri de îmbolnăvire au fost diagnosticate la persoane cu vârste cuprinse între 15 și 49 de ani</w:t>
      </w:r>
      <w:r w:rsidR="009851B1">
        <w:t xml:space="preserve"> </w:t>
      </w:r>
      <w:r>
        <w:t xml:space="preserve">(86 de cazuri). </w:t>
      </w:r>
      <w:r w:rsidR="00275452">
        <w:t>Când vine vorba de internări</w:t>
      </w:r>
      <w:r w:rsidR="00233832">
        <w:t>, grupa de vârstă predominantă a fost cea a persoanelor de peste 65 de ani</w:t>
      </w:r>
      <w:r w:rsidR="009851B1">
        <w:t xml:space="preserve"> </w:t>
      </w:r>
      <w:r w:rsidR="00233832">
        <w:t xml:space="preserve">(11 din totalul de 25 de internari raportate). Și </w:t>
      </w:r>
      <w:r w:rsidR="00275452">
        <w:t xml:space="preserve">în </w:t>
      </w:r>
      <w:r w:rsidR="00233832">
        <w:t>cazurile de infecții respiratorii a fost predominant</w:t>
      </w:r>
      <w:r w:rsidR="00275452">
        <w:t>ă</w:t>
      </w:r>
      <w:r w:rsidR="009851B1">
        <w:t xml:space="preserve"> </w:t>
      </w:r>
      <w:r w:rsidR="00233832">
        <w:t xml:space="preserve">tot populația cu vârstă </w:t>
      </w:r>
      <w:r w:rsidR="009851B1">
        <w:t xml:space="preserve">activă </w:t>
      </w:r>
      <w:r w:rsidR="00233832">
        <w:t xml:space="preserve">(941 de cazuri pe segmentul de vârstă 15-49 de ani). Din fericie însă formele de boala au fost ușoare iar </w:t>
      </w:r>
      <w:r w:rsidR="00275452">
        <w:t>internarea a fost necesară în doar 34 de cazuri.</w:t>
      </w:r>
    </w:p>
    <w:p w14:paraId="51DF2E43" w14:textId="417B0817" w:rsidR="005D2106" w:rsidRDefault="005D2106" w:rsidP="005D2106">
      <w:r>
        <w:t>Din totalul de 615 pneumopatii în 188 de cazuri a fost nevoie de internare. Cele mai multe îmbolnăviri s-au produs la persoane cu vârste de peste 50 de ani</w:t>
      </w:r>
      <w:r w:rsidR="002660D7">
        <w:t xml:space="preserve"> </w:t>
      </w:r>
      <w:r>
        <w:t>(301 cazuri din numărul total).</w:t>
      </w:r>
    </w:p>
    <w:p w14:paraId="480DBB81" w14:textId="77777777" w:rsidR="005D2106" w:rsidRDefault="005D2106"/>
    <w:p w14:paraId="2C057566" w14:textId="77777777" w:rsidR="005D2106" w:rsidRDefault="005D2106"/>
    <w:p w14:paraId="56507AD8" w14:textId="77777777" w:rsidR="00233832" w:rsidRDefault="00233832"/>
    <w:p w14:paraId="29B8A425" w14:textId="77777777" w:rsidR="005D2106" w:rsidRDefault="005D2106"/>
    <w:p w14:paraId="1E3B5503" w14:textId="7E818AD4" w:rsidR="001315E3" w:rsidRDefault="001315E3">
      <w:r>
        <w:t xml:space="preserve">În aceeași perioadă a lui 2024 au fost înregistrate în total 22 de cazuri de gripă, 406 pneumopatii și 1825 de cazuri de infecții respiratorii. </w:t>
      </w:r>
    </w:p>
    <w:p w14:paraId="0A3717A7" w14:textId="7ACB77F2" w:rsidR="001315E3" w:rsidRPr="007622E0" w:rsidRDefault="00BA0570" w:rsidP="007622E0">
      <w:pPr>
        <w:jc w:val="center"/>
        <w:rPr>
          <w:b/>
          <w:bCs/>
        </w:rPr>
      </w:pPr>
      <w:r w:rsidRPr="001627F0">
        <w:rPr>
          <w:b/>
          <w:bCs/>
        </w:rPr>
        <w:t>Reprezentare număr de cazuri pe grupe de vârstă</w:t>
      </w:r>
    </w:p>
    <w:tbl>
      <w:tblPr>
        <w:tblStyle w:val="Tabelgril"/>
        <w:tblW w:w="0" w:type="auto"/>
        <w:tblLook w:val="04A0" w:firstRow="1" w:lastRow="0" w:firstColumn="1" w:lastColumn="0" w:noHBand="0" w:noVBand="1"/>
      </w:tblPr>
      <w:tblGrid>
        <w:gridCol w:w="1127"/>
        <w:gridCol w:w="1127"/>
        <w:gridCol w:w="1127"/>
        <w:gridCol w:w="1127"/>
        <w:gridCol w:w="1127"/>
        <w:gridCol w:w="1127"/>
        <w:gridCol w:w="1127"/>
        <w:gridCol w:w="1127"/>
      </w:tblGrid>
      <w:tr w:rsidR="00BA0570" w14:paraId="17122F2C" w14:textId="77777777" w:rsidTr="00BA0570">
        <w:tc>
          <w:tcPr>
            <w:tcW w:w="1127" w:type="dxa"/>
          </w:tcPr>
          <w:p w14:paraId="752A36A9" w14:textId="45B36CF7" w:rsidR="00BA0570" w:rsidRDefault="00BA0570">
            <w:r>
              <w:t>grip</w:t>
            </w:r>
            <w:r w:rsidR="00FD6D44">
              <w:t>ă</w:t>
            </w:r>
          </w:p>
        </w:tc>
        <w:tc>
          <w:tcPr>
            <w:tcW w:w="1127" w:type="dxa"/>
          </w:tcPr>
          <w:p w14:paraId="6F7FEB9A" w14:textId="7CA9654D" w:rsidR="00BA0570" w:rsidRDefault="00BA0570">
            <w:r>
              <w:t>total</w:t>
            </w:r>
          </w:p>
        </w:tc>
        <w:tc>
          <w:tcPr>
            <w:tcW w:w="1127" w:type="dxa"/>
          </w:tcPr>
          <w:p w14:paraId="197E56AD" w14:textId="7F0A2A0B" w:rsidR="00BA0570" w:rsidRDefault="00BA0570">
            <w:r>
              <w:t>0-1</w:t>
            </w:r>
          </w:p>
        </w:tc>
        <w:tc>
          <w:tcPr>
            <w:tcW w:w="1127" w:type="dxa"/>
          </w:tcPr>
          <w:p w14:paraId="1ECFFBB3" w14:textId="3D57FB1F" w:rsidR="00BA0570" w:rsidRDefault="00BA0570">
            <w:r>
              <w:t>2-4</w:t>
            </w:r>
          </w:p>
        </w:tc>
        <w:tc>
          <w:tcPr>
            <w:tcW w:w="1127" w:type="dxa"/>
          </w:tcPr>
          <w:p w14:paraId="2BF7B521" w14:textId="2A8130E1" w:rsidR="00BA0570" w:rsidRDefault="00BA0570">
            <w:r>
              <w:t>5-14</w:t>
            </w:r>
          </w:p>
        </w:tc>
        <w:tc>
          <w:tcPr>
            <w:tcW w:w="1127" w:type="dxa"/>
          </w:tcPr>
          <w:p w14:paraId="58EC882E" w14:textId="5204F6C7" w:rsidR="00BA0570" w:rsidRDefault="00BA0570">
            <w:r>
              <w:t>15-49</w:t>
            </w:r>
          </w:p>
        </w:tc>
        <w:tc>
          <w:tcPr>
            <w:tcW w:w="1127" w:type="dxa"/>
          </w:tcPr>
          <w:p w14:paraId="05313AB6" w14:textId="07FC4673" w:rsidR="00BA0570" w:rsidRDefault="00BA0570">
            <w:r>
              <w:t>50-64</w:t>
            </w:r>
          </w:p>
        </w:tc>
        <w:tc>
          <w:tcPr>
            <w:tcW w:w="1127" w:type="dxa"/>
          </w:tcPr>
          <w:p w14:paraId="4CA5FE1B" w14:textId="318769E8" w:rsidR="00BA0570" w:rsidRDefault="00BA0570">
            <w:r>
              <w:t>&gt;65</w:t>
            </w:r>
          </w:p>
        </w:tc>
      </w:tr>
      <w:tr w:rsidR="00BA0570" w14:paraId="2C4B01FC" w14:textId="77777777" w:rsidTr="00BA0570">
        <w:tc>
          <w:tcPr>
            <w:tcW w:w="1127" w:type="dxa"/>
          </w:tcPr>
          <w:p w14:paraId="2FA86AE6" w14:textId="0F681647" w:rsidR="00BA0570" w:rsidRDefault="00BA0570">
            <w:r>
              <w:t>Nr</w:t>
            </w:r>
            <w:r w:rsidR="00FD6D44">
              <w:t>.</w:t>
            </w:r>
            <w:r>
              <w:t xml:space="preserve"> cazuri</w:t>
            </w:r>
          </w:p>
        </w:tc>
        <w:tc>
          <w:tcPr>
            <w:tcW w:w="1127" w:type="dxa"/>
          </w:tcPr>
          <w:p w14:paraId="6B19D112" w14:textId="07CA9F58" w:rsidR="00BA0570" w:rsidRDefault="00BA0570">
            <w:r>
              <w:t>198</w:t>
            </w:r>
          </w:p>
        </w:tc>
        <w:tc>
          <w:tcPr>
            <w:tcW w:w="1127" w:type="dxa"/>
          </w:tcPr>
          <w:p w14:paraId="58767F5F" w14:textId="2181CA85" w:rsidR="00BA0570" w:rsidRDefault="00BA0570">
            <w:r>
              <w:t>13</w:t>
            </w:r>
          </w:p>
        </w:tc>
        <w:tc>
          <w:tcPr>
            <w:tcW w:w="1127" w:type="dxa"/>
          </w:tcPr>
          <w:p w14:paraId="550145A3" w14:textId="21CF2514" w:rsidR="00BA0570" w:rsidRDefault="00BA0570">
            <w:r>
              <w:t>16</w:t>
            </w:r>
          </w:p>
        </w:tc>
        <w:tc>
          <w:tcPr>
            <w:tcW w:w="1127" w:type="dxa"/>
          </w:tcPr>
          <w:p w14:paraId="2CD96E29" w14:textId="39848918" w:rsidR="00BA0570" w:rsidRDefault="00BA0570">
            <w:r>
              <w:t>30</w:t>
            </w:r>
          </w:p>
        </w:tc>
        <w:tc>
          <w:tcPr>
            <w:tcW w:w="1127" w:type="dxa"/>
          </w:tcPr>
          <w:p w14:paraId="2C63DC9C" w14:textId="38DCB254" w:rsidR="00BA0570" w:rsidRDefault="00BA0570">
            <w:r>
              <w:t>86</w:t>
            </w:r>
          </w:p>
        </w:tc>
        <w:tc>
          <w:tcPr>
            <w:tcW w:w="1127" w:type="dxa"/>
          </w:tcPr>
          <w:p w14:paraId="0E130B9D" w14:textId="25B64822" w:rsidR="00BA0570" w:rsidRDefault="00BA0570">
            <w:r>
              <w:t>23</w:t>
            </w:r>
          </w:p>
        </w:tc>
        <w:tc>
          <w:tcPr>
            <w:tcW w:w="1127" w:type="dxa"/>
          </w:tcPr>
          <w:p w14:paraId="0BB14FB1" w14:textId="4EBE3B58" w:rsidR="00BA0570" w:rsidRDefault="00BA0570">
            <w:r>
              <w:t>30</w:t>
            </w:r>
          </w:p>
        </w:tc>
      </w:tr>
      <w:tr w:rsidR="00BA0570" w14:paraId="00122464" w14:textId="77777777" w:rsidTr="00BA0570">
        <w:tc>
          <w:tcPr>
            <w:tcW w:w="1127" w:type="dxa"/>
          </w:tcPr>
          <w:p w14:paraId="5497DB5D" w14:textId="43453751" w:rsidR="00BA0570" w:rsidRDefault="00BA0570">
            <w:r>
              <w:t>intern</w:t>
            </w:r>
            <w:r w:rsidR="00FD6D44">
              <w:t>ă</w:t>
            </w:r>
            <w:r>
              <w:t>ri</w:t>
            </w:r>
          </w:p>
        </w:tc>
        <w:tc>
          <w:tcPr>
            <w:tcW w:w="1127" w:type="dxa"/>
          </w:tcPr>
          <w:p w14:paraId="60C76F2D" w14:textId="213B5A64" w:rsidR="00BA0570" w:rsidRDefault="00BA0570">
            <w:r>
              <w:t>25</w:t>
            </w:r>
          </w:p>
        </w:tc>
        <w:tc>
          <w:tcPr>
            <w:tcW w:w="1127" w:type="dxa"/>
          </w:tcPr>
          <w:p w14:paraId="5E00FCDE" w14:textId="0B430A17" w:rsidR="00BA0570" w:rsidRDefault="00BA0570">
            <w:r>
              <w:t>2</w:t>
            </w:r>
          </w:p>
        </w:tc>
        <w:tc>
          <w:tcPr>
            <w:tcW w:w="1127" w:type="dxa"/>
          </w:tcPr>
          <w:p w14:paraId="66F1C396" w14:textId="22CE3799" w:rsidR="00BA0570" w:rsidRDefault="00BA0570">
            <w:r>
              <w:t>2</w:t>
            </w:r>
          </w:p>
        </w:tc>
        <w:tc>
          <w:tcPr>
            <w:tcW w:w="1127" w:type="dxa"/>
          </w:tcPr>
          <w:p w14:paraId="63E943C2" w14:textId="2C8C3EFA" w:rsidR="00BA0570" w:rsidRDefault="00BA0570">
            <w:r>
              <w:t>2</w:t>
            </w:r>
          </w:p>
        </w:tc>
        <w:tc>
          <w:tcPr>
            <w:tcW w:w="1127" w:type="dxa"/>
          </w:tcPr>
          <w:p w14:paraId="06D94365" w14:textId="05B20D79" w:rsidR="00BA0570" w:rsidRDefault="00BA0570">
            <w:r>
              <w:t>4</w:t>
            </w:r>
          </w:p>
        </w:tc>
        <w:tc>
          <w:tcPr>
            <w:tcW w:w="1127" w:type="dxa"/>
          </w:tcPr>
          <w:p w14:paraId="57FB2BF8" w14:textId="5CF9F480" w:rsidR="00BA0570" w:rsidRDefault="00BA0570">
            <w:r>
              <w:t>4</w:t>
            </w:r>
          </w:p>
        </w:tc>
        <w:tc>
          <w:tcPr>
            <w:tcW w:w="1127" w:type="dxa"/>
          </w:tcPr>
          <w:p w14:paraId="59D29E5C" w14:textId="19ABFCD7" w:rsidR="00BA0570" w:rsidRDefault="00BA0570">
            <w:r>
              <w:t>11</w:t>
            </w:r>
          </w:p>
        </w:tc>
      </w:tr>
    </w:tbl>
    <w:p w14:paraId="379CAA7A" w14:textId="77777777" w:rsidR="00BA0570" w:rsidRDefault="00BA0570"/>
    <w:tbl>
      <w:tblPr>
        <w:tblStyle w:val="Tabelgril"/>
        <w:tblW w:w="0" w:type="auto"/>
        <w:tblLook w:val="04A0" w:firstRow="1" w:lastRow="0" w:firstColumn="1" w:lastColumn="0" w:noHBand="0" w:noVBand="1"/>
      </w:tblPr>
      <w:tblGrid>
        <w:gridCol w:w="1458"/>
        <w:gridCol w:w="1090"/>
        <w:gridCol w:w="1073"/>
        <w:gridCol w:w="1073"/>
        <w:gridCol w:w="1073"/>
        <w:gridCol w:w="1083"/>
        <w:gridCol w:w="1083"/>
        <w:gridCol w:w="1083"/>
      </w:tblGrid>
      <w:tr w:rsidR="00BA0570" w14:paraId="507A9BE0" w14:textId="77777777" w:rsidTr="00BA0570">
        <w:tc>
          <w:tcPr>
            <w:tcW w:w="1127" w:type="dxa"/>
          </w:tcPr>
          <w:p w14:paraId="7DF869F9" w14:textId="38791A41" w:rsidR="00BA0570" w:rsidRDefault="00BA0570">
            <w:r>
              <w:t>Pneumopatii</w:t>
            </w:r>
          </w:p>
        </w:tc>
        <w:tc>
          <w:tcPr>
            <w:tcW w:w="1127" w:type="dxa"/>
          </w:tcPr>
          <w:p w14:paraId="3E065EA8" w14:textId="783A6AD1" w:rsidR="00BA0570" w:rsidRDefault="00BA0570">
            <w:r>
              <w:t>total</w:t>
            </w:r>
          </w:p>
        </w:tc>
        <w:tc>
          <w:tcPr>
            <w:tcW w:w="1127" w:type="dxa"/>
          </w:tcPr>
          <w:p w14:paraId="156A2DC6" w14:textId="274E3B69" w:rsidR="00BA0570" w:rsidRDefault="00BA0570">
            <w:r>
              <w:t>0-1</w:t>
            </w:r>
          </w:p>
        </w:tc>
        <w:tc>
          <w:tcPr>
            <w:tcW w:w="1127" w:type="dxa"/>
          </w:tcPr>
          <w:p w14:paraId="256AB722" w14:textId="57E83291" w:rsidR="00BA0570" w:rsidRDefault="00BA0570">
            <w:r>
              <w:t>2-4</w:t>
            </w:r>
          </w:p>
        </w:tc>
        <w:tc>
          <w:tcPr>
            <w:tcW w:w="1127" w:type="dxa"/>
          </w:tcPr>
          <w:p w14:paraId="0A0061A8" w14:textId="7E85D47D" w:rsidR="00BA0570" w:rsidRDefault="00BA0570">
            <w:r>
              <w:t>5-14</w:t>
            </w:r>
          </w:p>
        </w:tc>
        <w:tc>
          <w:tcPr>
            <w:tcW w:w="1127" w:type="dxa"/>
          </w:tcPr>
          <w:p w14:paraId="4BAF1663" w14:textId="5A4C2C5A" w:rsidR="00BA0570" w:rsidRDefault="00BA0570">
            <w:r>
              <w:t>15-49</w:t>
            </w:r>
          </w:p>
        </w:tc>
        <w:tc>
          <w:tcPr>
            <w:tcW w:w="1127" w:type="dxa"/>
          </w:tcPr>
          <w:p w14:paraId="16FAC230" w14:textId="7BB59B70" w:rsidR="00BA0570" w:rsidRDefault="00BA0570">
            <w:r>
              <w:t>50-64</w:t>
            </w:r>
          </w:p>
        </w:tc>
        <w:tc>
          <w:tcPr>
            <w:tcW w:w="1127" w:type="dxa"/>
          </w:tcPr>
          <w:p w14:paraId="2CF86655" w14:textId="25E2CD42" w:rsidR="00BA0570" w:rsidRDefault="00BA0570">
            <w:r>
              <w:t>&gt;65</w:t>
            </w:r>
          </w:p>
        </w:tc>
      </w:tr>
      <w:tr w:rsidR="00BA0570" w14:paraId="5A65C26B" w14:textId="77777777" w:rsidTr="00BA0570">
        <w:tc>
          <w:tcPr>
            <w:tcW w:w="1127" w:type="dxa"/>
          </w:tcPr>
          <w:p w14:paraId="0ABAC7C8" w14:textId="152B594A" w:rsidR="00BA0570" w:rsidRDefault="00BA0570">
            <w:r>
              <w:t>Nr</w:t>
            </w:r>
            <w:r w:rsidR="00FD6D44">
              <w:t>.</w:t>
            </w:r>
            <w:r>
              <w:t xml:space="preserve"> cazuri</w:t>
            </w:r>
          </w:p>
        </w:tc>
        <w:tc>
          <w:tcPr>
            <w:tcW w:w="1127" w:type="dxa"/>
          </w:tcPr>
          <w:p w14:paraId="3A8EEA3F" w14:textId="715E2192" w:rsidR="00BA0570" w:rsidRDefault="00BA0570">
            <w:r>
              <w:t>615</w:t>
            </w:r>
          </w:p>
        </w:tc>
        <w:tc>
          <w:tcPr>
            <w:tcW w:w="1127" w:type="dxa"/>
          </w:tcPr>
          <w:p w14:paraId="17BD3B45" w14:textId="75A0E4D4" w:rsidR="00BA0570" w:rsidRDefault="00BA0570">
            <w:r>
              <w:t>42</w:t>
            </w:r>
          </w:p>
        </w:tc>
        <w:tc>
          <w:tcPr>
            <w:tcW w:w="1127" w:type="dxa"/>
          </w:tcPr>
          <w:p w14:paraId="51978B60" w14:textId="2296A7D6" w:rsidR="00BA0570" w:rsidRDefault="00BA0570">
            <w:r>
              <w:t>52</w:t>
            </w:r>
          </w:p>
        </w:tc>
        <w:tc>
          <w:tcPr>
            <w:tcW w:w="1127" w:type="dxa"/>
          </w:tcPr>
          <w:p w14:paraId="3DCABC64" w14:textId="041A890C" w:rsidR="00BA0570" w:rsidRDefault="00BA0570">
            <w:r>
              <w:t>59</w:t>
            </w:r>
          </w:p>
        </w:tc>
        <w:tc>
          <w:tcPr>
            <w:tcW w:w="1127" w:type="dxa"/>
          </w:tcPr>
          <w:p w14:paraId="25AA0BFE" w14:textId="1F058163" w:rsidR="00BA0570" w:rsidRDefault="00BA0570">
            <w:r>
              <w:t>161</w:t>
            </w:r>
          </w:p>
        </w:tc>
        <w:tc>
          <w:tcPr>
            <w:tcW w:w="1127" w:type="dxa"/>
          </w:tcPr>
          <w:p w14:paraId="079AC394" w14:textId="60F55C3B" w:rsidR="00BA0570" w:rsidRDefault="00BA0570">
            <w:r>
              <w:t>130</w:t>
            </w:r>
          </w:p>
        </w:tc>
        <w:tc>
          <w:tcPr>
            <w:tcW w:w="1127" w:type="dxa"/>
          </w:tcPr>
          <w:p w14:paraId="574DB000" w14:textId="43834AE7" w:rsidR="00BA0570" w:rsidRDefault="00BA0570">
            <w:r>
              <w:t>171</w:t>
            </w:r>
          </w:p>
        </w:tc>
      </w:tr>
      <w:tr w:rsidR="00BA0570" w14:paraId="50267797" w14:textId="77777777" w:rsidTr="00BA0570">
        <w:tc>
          <w:tcPr>
            <w:tcW w:w="1127" w:type="dxa"/>
          </w:tcPr>
          <w:p w14:paraId="0CE07B96" w14:textId="01AC9BC5" w:rsidR="00BA0570" w:rsidRDefault="00BA0570">
            <w:r>
              <w:t>intern</w:t>
            </w:r>
            <w:r w:rsidR="00FD6D44">
              <w:t>ă</w:t>
            </w:r>
            <w:r>
              <w:t>ri</w:t>
            </w:r>
          </w:p>
        </w:tc>
        <w:tc>
          <w:tcPr>
            <w:tcW w:w="1127" w:type="dxa"/>
          </w:tcPr>
          <w:p w14:paraId="1AF1CE82" w14:textId="101E5606" w:rsidR="00BA0570" w:rsidRDefault="00BA0570">
            <w:r>
              <w:t>188</w:t>
            </w:r>
          </w:p>
        </w:tc>
        <w:tc>
          <w:tcPr>
            <w:tcW w:w="1127" w:type="dxa"/>
          </w:tcPr>
          <w:p w14:paraId="498C20BA" w14:textId="5D5DC09D" w:rsidR="00BA0570" w:rsidRDefault="00BA0570">
            <w:r>
              <w:t>29</w:t>
            </w:r>
          </w:p>
        </w:tc>
        <w:tc>
          <w:tcPr>
            <w:tcW w:w="1127" w:type="dxa"/>
          </w:tcPr>
          <w:p w14:paraId="1FD04EB2" w14:textId="19F72859" w:rsidR="00BA0570" w:rsidRDefault="00BA0570">
            <w:r>
              <w:t>13</w:t>
            </w:r>
          </w:p>
        </w:tc>
        <w:tc>
          <w:tcPr>
            <w:tcW w:w="1127" w:type="dxa"/>
          </w:tcPr>
          <w:p w14:paraId="1567D550" w14:textId="09084FC7" w:rsidR="00BA0570" w:rsidRDefault="00BA0570">
            <w:r>
              <w:t>7</w:t>
            </w:r>
          </w:p>
        </w:tc>
        <w:tc>
          <w:tcPr>
            <w:tcW w:w="1127" w:type="dxa"/>
          </w:tcPr>
          <w:p w14:paraId="4B6F1EF3" w14:textId="365CBF34" w:rsidR="00BA0570" w:rsidRDefault="00BA0570">
            <w:r>
              <w:t>27</w:t>
            </w:r>
          </w:p>
        </w:tc>
        <w:tc>
          <w:tcPr>
            <w:tcW w:w="1127" w:type="dxa"/>
          </w:tcPr>
          <w:p w14:paraId="010335A9" w14:textId="14E0EBD2" w:rsidR="00BA0570" w:rsidRDefault="00BA0570">
            <w:r>
              <w:t>35</w:t>
            </w:r>
          </w:p>
        </w:tc>
        <w:tc>
          <w:tcPr>
            <w:tcW w:w="1127" w:type="dxa"/>
          </w:tcPr>
          <w:p w14:paraId="732E3EA7" w14:textId="2A9012C2" w:rsidR="00BA0570" w:rsidRDefault="00BA0570">
            <w:r>
              <w:t>77</w:t>
            </w:r>
          </w:p>
        </w:tc>
      </w:tr>
    </w:tbl>
    <w:p w14:paraId="42FC85DF" w14:textId="77777777" w:rsidR="00BA0570" w:rsidRDefault="00BA0570"/>
    <w:tbl>
      <w:tblPr>
        <w:tblStyle w:val="Tabelgril"/>
        <w:tblW w:w="0" w:type="auto"/>
        <w:tblLook w:val="04A0" w:firstRow="1" w:lastRow="0" w:firstColumn="1" w:lastColumn="0" w:noHBand="0" w:noVBand="1"/>
      </w:tblPr>
      <w:tblGrid>
        <w:gridCol w:w="1127"/>
        <w:gridCol w:w="1127"/>
        <w:gridCol w:w="1127"/>
        <w:gridCol w:w="1127"/>
        <w:gridCol w:w="1127"/>
        <w:gridCol w:w="1127"/>
        <w:gridCol w:w="1127"/>
        <w:gridCol w:w="1127"/>
      </w:tblGrid>
      <w:tr w:rsidR="00BA0570" w14:paraId="755F0BB4" w14:textId="77777777" w:rsidTr="00BA0570">
        <w:tc>
          <w:tcPr>
            <w:tcW w:w="1127" w:type="dxa"/>
          </w:tcPr>
          <w:p w14:paraId="1B4D079F" w14:textId="6A387FCB" w:rsidR="00BA0570" w:rsidRDefault="00BA0570">
            <w:r>
              <w:t>IACRS</w:t>
            </w:r>
          </w:p>
        </w:tc>
        <w:tc>
          <w:tcPr>
            <w:tcW w:w="1127" w:type="dxa"/>
          </w:tcPr>
          <w:p w14:paraId="752A1B13" w14:textId="6D9A1D7E" w:rsidR="00BA0570" w:rsidRDefault="00BA0570">
            <w:r>
              <w:t>total</w:t>
            </w:r>
          </w:p>
        </w:tc>
        <w:tc>
          <w:tcPr>
            <w:tcW w:w="1127" w:type="dxa"/>
          </w:tcPr>
          <w:p w14:paraId="6B5DB092" w14:textId="52BA533D" w:rsidR="00BA0570" w:rsidRDefault="00BA0570">
            <w:r>
              <w:t>0-1</w:t>
            </w:r>
          </w:p>
        </w:tc>
        <w:tc>
          <w:tcPr>
            <w:tcW w:w="1127" w:type="dxa"/>
          </w:tcPr>
          <w:p w14:paraId="044BB6DF" w14:textId="4ECC8BEF" w:rsidR="00BA0570" w:rsidRDefault="00BA0570">
            <w:r>
              <w:t>2-4</w:t>
            </w:r>
          </w:p>
        </w:tc>
        <w:tc>
          <w:tcPr>
            <w:tcW w:w="1127" w:type="dxa"/>
          </w:tcPr>
          <w:p w14:paraId="67B336CA" w14:textId="32C99709" w:rsidR="00BA0570" w:rsidRDefault="00BA0570">
            <w:r>
              <w:t>5-14</w:t>
            </w:r>
          </w:p>
        </w:tc>
        <w:tc>
          <w:tcPr>
            <w:tcW w:w="1127" w:type="dxa"/>
          </w:tcPr>
          <w:p w14:paraId="6149E2E9" w14:textId="490D5D0D" w:rsidR="00BA0570" w:rsidRDefault="00BA0570">
            <w:r>
              <w:t>15-49</w:t>
            </w:r>
          </w:p>
        </w:tc>
        <w:tc>
          <w:tcPr>
            <w:tcW w:w="1127" w:type="dxa"/>
          </w:tcPr>
          <w:p w14:paraId="6A92E453" w14:textId="04429350" w:rsidR="00BA0570" w:rsidRDefault="008160C6">
            <w:r>
              <w:t>50-64</w:t>
            </w:r>
          </w:p>
        </w:tc>
        <w:tc>
          <w:tcPr>
            <w:tcW w:w="1127" w:type="dxa"/>
          </w:tcPr>
          <w:p w14:paraId="204E42A2" w14:textId="7CF93F33" w:rsidR="00BA0570" w:rsidRDefault="008160C6">
            <w:r>
              <w:t>&gt;65</w:t>
            </w:r>
          </w:p>
        </w:tc>
      </w:tr>
      <w:tr w:rsidR="00BA0570" w14:paraId="2BF695C1" w14:textId="77777777" w:rsidTr="00BA0570">
        <w:tc>
          <w:tcPr>
            <w:tcW w:w="1127" w:type="dxa"/>
          </w:tcPr>
          <w:p w14:paraId="5A50E3D6" w14:textId="55E08A24" w:rsidR="00BA0570" w:rsidRDefault="00BA0570">
            <w:r>
              <w:t>Nr</w:t>
            </w:r>
            <w:r w:rsidR="00FD6D44">
              <w:t>.</w:t>
            </w:r>
            <w:r>
              <w:t xml:space="preserve"> cazuri</w:t>
            </w:r>
          </w:p>
        </w:tc>
        <w:tc>
          <w:tcPr>
            <w:tcW w:w="1127" w:type="dxa"/>
          </w:tcPr>
          <w:p w14:paraId="6C4174DD" w14:textId="055D14F5" w:rsidR="00BA0570" w:rsidRDefault="008160C6">
            <w:r>
              <w:t>2272</w:t>
            </w:r>
          </w:p>
        </w:tc>
        <w:tc>
          <w:tcPr>
            <w:tcW w:w="1127" w:type="dxa"/>
          </w:tcPr>
          <w:p w14:paraId="262D203F" w14:textId="7276C147" w:rsidR="00BA0570" w:rsidRDefault="008160C6">
            <w:r>
              <w:t>164</w:t>
            </w:r>
          </w:p>
        </w:tc>
        <w:tc>
          <w:tcPr>
            <w:tcW w:w="1127" w:type="dxa"/>
          </w:tcPr>
          <w:p w14:paraId="2C3AE256" w14:textId="227EE54E" w:rsidR="00BA0570" w:rsidRDefault="008160C6">
            <w:r>
              <w:t>252</w:t>
            </w:r>
          </w:p>
        </w:tc>
        <w:tc>
          <w:tcPr>
            <w:tcW w:w="1127" w:type="dxa"/>
          </w:tcPr>
          <w:p w14:paraId="6A09C1B9" w14:textId="7DD316B8" w:rsidR="00BA0570" w:rsidRDefault="008160C6">
            <w:r>
              <w:t>564</w:t>
            </w:r>
          </w:p>
        </w:tc>
        <w:tc>
          <w:tcPr>
            <w:tcW w:w="1127" w:type="dxa"/>
          </w:tcPr>
          <w:p w14:paraId="1359D729" w14:textId="2FCB7B22" w:rsidR="00BA0570" w:rsidRDefault="008160C6">
            <w:r>
              <w:t>941</w:t>
            </w:r>
          </w:p>
        </w:tc>
        <w:tc>
          <w:tcPr>
            <w:tcW w:w="1127" w:type="dxa"/>
          </w:tcPr>
          <w:p w14:paraId="78A00A85" w14:textId="02763199" w:rsidR="00BA0570" w:rsidRDefault="008160C6">
            <w:r>
              <w:t>228</w:t>
            </w:r>
          </w:p>
        </w:tc>
        <w:tc>
          <w:tcPr>
            <w:tcW w:w="1127" w:type="dxa"/>
          </w:tcPr>
          <w:p w14:paraId="2EC08D39" w14:textId="25F232F7" w:rsidR="00BA0570" w:rsidRDefault="008160C6">
            <w:r>
              <w:t>123</w:t>
            </w:r>
          </w:p>
        </w:tc>
      </w:tr>
      <w:tr w:rsidR="00BA0570" w14:paraId="226E27F7" w14:textId="77777777" w:rsidTr="00BA0570">
        <w:tc>
          <w:tcPr>
            <w:tcW w:w="1127" w:type="dxa"/>
          </w:tcPr>
          <w:p w14:paraId="2DDBE2FC" w14:textId="4E782874" w:rsidR="00BA0570" w:rsidRDefault="00BA0570">
            <w:r>
              <w:t>intern</w:t>
            </w:r>
            <w:r w:rsidR="00FD6D44">
              <w:t>ă</w:t>
            </w:r>
            <w:r>
              <w:t>ri</w:t>
            </w:r>
          </w:p>
        </w:tc>
        <w:tc>
          <w:tcPr>
            <w:tcW w:w="1127" w:type="dxa"/>
          </w:tcPr>
          <w:p w14:paraId="679F972A" w14:textId="7CCED96B" w:rsidR="00BA0570" w:rsidRDefault="008160C6">
            <w:r>
              <w:t>34</w:t>
            </w:r>
          </w:p>
        </w:tc>
        <w:tc>
          <w:tcPr>
            <w:tcW w:w="1127" w:type="dxa"/>
          </w:tcPr>
          <w:p w14:paraId="70771A3F" w14:textId="7FC147DD" w:rsidR="00BA0570" w:rsidRDefault="008160C6">
            <w:r>
              <w:t>18</w:t>
            </w:r>
          </w:p>
        </w:tc>
        <w:tc>
          <w:tcPr>
            <w:tcW w:w="1127" w:type="dxa"/>
          </w:tcPr>
          <w:p w14:paraId="2436C39F" w14:textId="792F9BDA" w:rsidR="00BA0570" w:rsidRDefault="008160C6">
            <w:r>
              <w:t>4</w:t>
            </w:r>
          </w:p>
        </w:tc>
        <w:tc>
          <w:tcPr>
            <w:tcW w:w="1127" w:type="dxa"/>
          </w:tcPr>
          <w:p w14:paraId="63FB716B" w14:textId="261B9133" w:rsidR="00BA0570" w:rsidRDefault="008160C6">
            <w:r>
              <w:t>7</w:t>
            </w:r>
          </w:p>
        </w:tc>
        <w:tc>
          <w:tcPr>
            <w:tcW w:w="1127" w:type="dxa"/>
          </w:tcPr>
          <w:p w14:paraId="403AFABA" w14:textId="2C3F8C83" w:rsidR="00BA0570" w:rsidRDefault="008160C6">
            <w:r>
              <w:t>4</w:t>
            </w:r>
          </w:p>
        </w:tc>
        <w:tc>
          <w:tcPr>
            <w:tcW w:w="1127" w:type="dxa"/>
          </w:tcPr>
          <w:p w14:paraId="31B177C8" w14:textId="0B596CDD" w:rsidR="00BA0570" w:rsidRDefault="008160C6">
            <w:r>
              <w:t>0</w:t>
            </w:r>
          </w:p>
        </w:tc>
        <w:tc>
          <w:tcPr>
            <w:tcW w:w="1127" w:type="dxa"/>
          </w:tcPr>
          <w:p w14:paraId="004CEEB4" w14:textId="5799F6B6" w:rsidR="00BA0570" w:rsidRDefault="008160C6">
            <w:r>
              <w:t>1</w:t>
            </w:r>
          </w:p>
        </w:tc>
      </w:tr>
    </w:tbl>
    <w:p w14:paraId="1C4449F4" w14:textId="77777777" w:rsidR="00BA0570" w:rsidRDefault="00BA0570"/>
    <w:p w14:paraId="29AECDDD" w14:textId="24D19154" w:rsidR="007622E0" w:rsidRDefault="007622E0" w:rsidP="007622E0">
      <w:pPr>
        <w:spacing w:line="360" w:lineRule="auto"/>
        <w:jc w:val="both"/>
        <w:rPr>
          <w:rFonts w:ascii="Calibri" w:hAnsi="Calibri" w:cs="Calibri"/>
          <w:sz w:val="22"/>
          <w:szCs w:val="22"/>
          <w:lang w:eastAsia="en-GB"/>
        </w:rPr>
      </w:pPr>
      <w:r>
        <w:rPr>
          <w:color w:val="000000"/>
          <w:lang w:eastAsia="en-GB"/>
        </w:rPr>
        <w:t xml:space="preserve">De la începutul sezonului de supraveghere 2024 – 2025 au fost raportate </w:t>
      </w:r>
      <w:r w:rsidRPr="0052626D">
        <w:rPr>
          <w:lang w:eastAsia="en-GB"/>
        </w:rPr>
        <w:t xml:space="preserve">3654 </w:t>
      </w:r>
      <w:r>
        <w:rPr>
          <w:color w:val="000000"/>
          <w:lang w:eastAsia="en-GB"/>
        </w:rPr>
        <w:t xml:space="preserve">cazuri de gripă (dintre care </w:t>
      </w:r>
      <w:r w:rsidRPr="0052626D">
        <w:rPr>
          <w:color w:val="000000"/>
          <w:lang w:eastAsia="en-GB"/>
        </w:rPr>
        <w:t>287</w:t>
      </w:r>
      <w:r>
        <w:rPr>
          <w:color w:val="000000"/>
          <w:lang w:eastAsia="en-GB"/>
        </w:rPr>
        <w:t xml:space="preserve"> cazuri au fost confirmate prin RT PCR</w:t>
      </w:r>
      <w:r w:rsidRPr="0052626D">
        <w:rPr>
          <w:color w:val="000000"/>
          <w:lang w:eastAsia="en-GB"/>
        </w:rPr>
        <w:t xml:space="preserve">), </w:t>
      </w:r>
      <w:r w:rsidRPr="0052626D">
        <w:rPr>
          <w:lang w:eastAsia="en-GB"/>
        </w:rPr>
        <w:t>42</w:t>
      </w:r>
      <w:r w:rsidR="00CE6A57">
        <w:rPr>
          <w:lang w:eastAsia="en-GB"/>
        </w:rPr>
        <w:t>.</w:t>
      </w:r>
      <w:r w:rsidRPr="0052626D">
        <w:rPr>
          <w:lang w:eastAsia="en-GB"/>
        </w:rPr>
        <w:t>543</w:t>
      </w:r>
      <w:r>
        <w:rPr>
          <w:rFonts w:ascii="Calibri" w:hAnsi="Calibri" w:cs="Calibri"/>
          <w:sz w:val="22"/>
          <w:szCs w:val="22"/>
          <w:lang w:eastAsia="en-GB"/>
        </w:rPr>
        <w:t xml:space="preserve"> </w:t>
      </w:r>
      <w:r>
        <w:rPr>
          <w:color w:val="000000"/>
          <w:lang w:eastAsia="en-GB"/>
        </w:rPr>
        <w:t xml:space="preserve">cazuri IACRS și </w:t>
      </w:r>
      <w:r w:rsidRPr="0052626D">
        <w:rPr>
          <w:lang w:eastAsia="en-GB"/>
        </w:rPr>
        <w:t>9</w:t>
      </w:r>
      <w:r w:rsidR="00CE6A57">
        <w:rPr>
          <w:lang w:eastAsia="en-GB"/>
        </w:rPr>
        <w:t>.</w:t>
      </w:r>
      <w:r w:rsidRPr="0052626D">
        <w:rPr>
          <w:lang w:eastAsia="en-GB"/>
        </w:rPr>
        <w:t xml:space="preserve">896 </w:t>
      </w:r>
      <w:r>
        <w:rPr>
          <w:color w:val="000000"/>
          <w:lang w:eastAsia="en-GB"/>
        </w:rPr>
        <w:t>cazuri de pneumonii.</w:t>
      </w:r>
    </w:p>
    <w:p w14:paraId="46B25E85" w14:textId="77777777" w:rsidR="007622E0" w:rsidRDefault="007622E0"/>
    <w:p w14:paraId="5922C780" w14:textId="065219F1" w:rsidR="00FD6D44" w:rsidRPr="00051582" w:rsidRDefault="00FD6D44" w:rsidP="007622E0">
      <w:pPr>
        <w:tabs>
          <w:tab w:val="left" w:pos="3936"/>
        </w:tabs>
        <w:jc w:val="center"/>
        <w:rPr>
          <w:rFonts w:ascii="Times New Roman" w:hAnsi="Times New Roman" w:cs="Times New Roman"/>
          <w:sz w:val="28"/>
          <w:szCs w:val="28"/>
        </w:rPr>
      </w:pPr>
      <w:r w:rsidRPr="00051582">
        <w:rPr>
          <w:rFonts w:ascii="Times New Roman" w:hAnsi="Times New Roman" w:cs="Times New Roman"/>
          <w:sz w:val="28"/>
          <w:szCs w:val="28"/>
        </w:rPr>
        <w:t>Director executiv</w:t>
      </w:r>
    </w:p>
    <w:p w14:paraId="02F7B454" w14:textId="4B23036E" w:rsidR="00275452" w:rsidRPr="00051582" w:rsidRDefault="00275452" w:rsidP="007622E0">
      <w:pPr>
        <w:tabs>
          <w:tab w:val="left" w:pos="3936"/>
        </w:tabs>
        <w:jc w:val="center"/>
        <w:rPr>
          <w:rFonts w:ascii="Times New Roman" w:hAnsi="Times New Roman" w:cs="Times New Roman"/>
          <w:sz w:val="28"/>
          <w:szCs w:val="28"/>
        </w:rPr>
      </w:pPr>
      <w:r w:rsidRPr="00051582">
        <w:rPr>
          <w:rFonts w:ascii="Times New Roman" w:hAnsi="Times New Roman" w:cs="Times New Roman"/>
          <w:sz w:val="28"/>
          <w:szCs w:val="28"/>
        </w:rPr>
        <w:t>Ec. Cojocaru</w:t>
      </w:r>
      <w:r w:rsidR="000B1EA9" w:rsidRPr="00051582">
        <w:rPr>
          <w:rFonts w:ascii="Times New Roman" w:hAnsi="Times New Roman" w:cs="Times New Roman"/>
          <w:sz w:val="28"/>
          <w:szCs w:val="28"/>
        </w:rPr>
        <w:t xml:space="preserve"> Nicolae Horațiu</w:t>
      </w:r>
    </w:p>
    <w:p w14:paraId="73D83850" w14:textId="77777777" w:rsidR="00F07843" w:rsidRPr="002606DB" w:rsidRDefault="00F07843" w:rsidP="00275452">
      <w:pPr>
        <w:tabs>
          <w:tab w:val="left" w:pos="3936"/>
        </w:tabs>
        <w:rPr>
          <w:rFonts w:ascii="Times New Roman" w:hAnsi="Times New Roman" w:cs="Times New Roman"/>
          <w:sz w:val="28"/>
          <w:szCs w:val="28"/>
        </w:rPr>
      </w:pPr>
    </w:p>
    <w:p w14:paraId="03232E14" w14:textId="77777777" w:rsidR="00F07843" w:rsidRDefault="00F07843" w:rsidP="00275452">
      <w:pPr>
        <w:tabs>
          <w:tab w:val="left" w:pos="3936"/>
        </w:tabs>
      </w:pPr>
    </w:p>
    <w:p w14:paraId="34AA072A" w14:textId="77777777" w:rsidR="002049D0" w:rsidRDefault="002049D0" w:rsidP="00275452">
      <w:pPr>
        <w:tabs>
          <w:tab w:val="left" w:pos="3936"/>
        </w:tabs>
        <w:rPr>
          <w:sz w:val="20"/>
          <w:szCs w:val="20"/>
        </w:rPr>
      </w:pPr>
    </w:p>
    <w:p w14:paraId="0923305D" w14:textId="72515154" w:rsidR="00275452" w:rsidRPr="00FD6D44" w:rsidRDefault="00275452" w:rsidP="00275452">
      <w:pPr>
        <w:tabs>
          <w:tab w:val="left" w:pos="3936"/>
        </w:tabs>
        <w:rPr>
          <w:sz w:val="20"/>
          <w:szCs w:val="20"/>
        </w:rPr>
      </w:pPr>
      <w:r w:rsidRPr="00FD6D44">
        <w:rPr>
          <w:sz w:val="20"/>
          <w:szCs w:val="20"/>
        </w:rPr>
        <w:t>Întocmit:</w:t>
      </w:r>
    </w:p>
    <w:p w14:paraId="5E42C96F" w14:textId="55606E83" w:rsidR="00275452" w:rsidRPr="00FD6D44" w:rsidRDefault="00275452" w:rsidP="00275452">
      <w:pPr>
        <w:tabs>
          <w:tab w:val="left" w:pos="3936"/>
        </w:tabs>
        <w:rPr>
          <w:sz w:val="20"/>
          <w:szCs w:val="20"/>
        </w:rPr>
      </w:pPr>
      <w:r w:rsidRPr="00FD6D44">
        <w:rPr>
          <w:sz w:val="20"/>
          <w:szCs w:val="20"/>
        </w:rPr>
        <w:t>Cons. Princip. Denisa Ungureanu</w:t>
      </w:r>
    </w:p>
    <w:p w14:paraId="14351958" w14:textId="16C10AB3" w:rsidR="00275452" w:rsidRPr="00FD6D44" w:rsidRDefault="00275452" w:rsidP="00275452">
      <w:pPr>
        <w:tabs>
          <w:tab w:val="left" w:pos="3936"/>
        </w:tabs>
        <w:rPr>
          <w:sz w:val="20"/>
          <w:szCs w:val="20"/>
        </w:rPr>
      </w:pPr>
    </w:p>
    <w:sectPr w:rsidR="00275452" w:rsidRPr="00FD6D44" w:rsidSect="005D2106">
      <w:headerReference w:type="default" r:id="rId6"/>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2539" w14:textId="77777777" w:rsidR="00C96B5C" w:rsidRDefault="00C96B5C" w:rsidP="001315E3">
      <w:pPr>
        <w:spacing w:after="0" w:line="240" w:lineRule="auto"/>
      </w:pPr>
      <w:r>
        <w:separator/>
      </w:r>
    </w:p>
  </w:endnote>
  <w:endnote w:type="continuationSeparator" w:id="0">
    <w:p w14:paraId="64014B97" w14:textId="77777777" w:rsidR="00C96B5C" w:rsidRDefault="00C96B5C" w:rsidP="0013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1C93" w14:textId="77777777" w:rsidR="00C96B5C" w:rsidRDefault="00C96B5C" w:rsidP="001315E3">
      <w:pPr>
        <w:spacing w:after="0" w:line="240" w:lineRule="auto"/>
      </w:pPr>
      <w:r>
        <w:separator/>
      </w:r>
    </w:p>
  </w:footnote>
  <w:footnote w:type="continuationSeparator" w:id="0">
    <w:p w14:paraId="408BFE95" w14:textId="77777777" w:rsidR="00C96B5C" w:rsidRDefault="00C96B5C" w:rsidP="0013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9B5C" w14:textId="77777777" w:rsidR="000B1EA9" w:rsidRPr="00B31A09" w:rsidRDefault="000B1EA9" w:rsidP="000B1EA9">
    <w:pPr>
      <w:spacing w:before="20" w:after="20" w:line="240" w:lineRule="auto"/>
      <w:jc w:val="center"/>
      <w:rPr>
        <w:rFonts w:ascii="Arial" w:eastAsia="MS Mincho" w:hAnsi="Arial" w:cs="Arial"/>
        <w:b/>
        <w:color w:val="000000"/>
        <w:kern w:val="0"/>
        <w:lang w:val="ro-RO" w:eastAsia="ja-JP"/>
        <w14:ligatures w14:val="none"/>
      </w:rPr>
    </w:pPr>
    <w:r w:rsidRPr="00B31A09">
      <w:rPr>
        <w:rFonts w:ascii="Arial" w:eastAsia="Times New Roman" w:hAnsi="Arial" w:cs="Times New Roman"/>
        <w:b/>
        <w:noProof/>
        <w:kern w:val="0"/>
        <w:szCs w:val="20"/>
        <w:lang w:val="en-US"/>
        <w14:ligatures w14:val="none"/>
      </w:rPr>
      <w:drawing>
        <wp:anchor distT="0" distB="0" distL="114300" distR="114300" simplePos="0" relativeHeight="251659264" behindDoc="0" locked="0" layoutInCell="1" allowOverlap="1" wp14:anchorId="4CAF82D3" wp14:editId="043ABA4A">
          <wp:simplePos x="0" y="0"/>
          <wp:positionH relativeFrom="column">
            <wp:posOffset>-83185</wp:posOffset>
          </wp:positionH>
          <wp:positionV relativeFrom="paragraph">
            <wp:posOffset>-200025</wp:posOffset>
          </wp:positionV>
          <wp:extent cx="990600" cy="952500"/>
          <wp:effectExtent l="0" t="0" r="0" b="0"/>
          <wp:wrapSquare wrapText="right"/>
          <wp:docPr id="13680591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B31A09">
      <w:rPr>
        <w:rFonts w:ascii="Arial" w:eastAsia="Times New Roman" w:hAnsi="Arial" w:cs="Times New Roman"/>
        <w:b/>
        <w:kern w:val="0"/>
        <w:lang w:val="ro-RO"/>
        <w14:ligatures w14:val="none"/>
      </w:rPr>
      <w:t xml:space="preserve">MINISTERUL SĂNĂTĂŢII </w:t>
    </w:r>
  </w:p>
  <w:p w14:paraId="2EC1E3BA" w14:textId="77777777" w:rsidR="000B1EA9" w:rsidRPr="00B31A09" w:rsidRDefault="000B1EA9" w:rsidP="000B1EA9">
    <w:pPr>
      <w:spacing w:before="20" w:after="20" w:line="240" w:lineRule="auto"/>
      <w:jc w:val="center"/>
      <w:rPr>
        <w:rFonts w:ascii="Arial" w:eastAsia="Times New Roman" w:hAnsi="Arial" w:cs="Arial"/>
        <w:b/>
        <w:caps/>
        <w:kern w:val="0"/>
        <w:lang w:val="ro-RO"/>
        <w14:ligatures w14:val="none"/>
      </w:rPr>
    </w:pPr>
    <w:r w:rsidRPr="00B31A09">
      <w:rPr>
        <w:rFonts w:ascii="Arial" w:eastAsia="Times New Roman" w:hAnsi="Arial" w:cs="Arial"/>
        <w:b/>
        <w:kern w:val="0"/>
        <w:lang w:val="ro-RO"/>
        <w14:ligatures w14:val="none"/>
      </w:rPr>
      <w:t>DIRECŢIA</w:t>
    </w:r>
    <w:r w:rsidRPr="00B31A09">
      <w:rPr>
        <w:rFonts w:ascii="Arial" w:eastAsia="Times New Roman" w:hAnsi="Arial" w:cs="Arial"/>
        <w:b/>
        <w:caps/>
        <w:kern w:val="0"/>
        <w:lang w:val="ro-RO"/>
        <w14:ligatures w14:val="none"/>
      </w:rPr>
      <w:t xml:space="preserve"> de Sănătate Publică a Judeţului SIBIU</w:t>
    </w:r>
  </w:p>
  <w:p w14:paraId="5F4A1F19" w14:textId="77777777" w:rsidR="000B1EA9" w:rsidRPr="00B31A09" w:rsidRDefault="000B1EA9" w:rsidP="000B1EA9">
    <w:pPr>
      <w:spacing w:before="20" w:after="20" w:line="240" w:lineRule="auto"/>
      <w:jc w:val="center"/>
      <w:rPr>
        <w:rFonts w:ascii="Times New Roman" w:eastAsia="Times New Roman" w:hAnsi="Times New Roman" w:cs="Times New Roman"/>
        <w:b/>
        <w:kern w:val="0"/>
        <w:lang w:val="ro-RO"/>
        <w14:ligatures w14:val="none"/>
      </w:rPr>
    </w:pPr>
    <w:r w:rsidRPr="00B31A09">
      <w:rPr>
        <w:rFonts w:ascii="Times New Roman" w:eastAsia="Times New Roman" w:hAnsi="Times New Roman" w:cs="Times New Roman"/>
        <w:b/>
        <w:kern w:val="0"/>
        <w:lang w:val="ro-RO"/>
        <w14:ligatures w14:val="none"/>
      </w:rPr>
      <w:t xml:space="preserve">Sibiu, str. Gh. Bariţiu, nr. 3 cod 550178  Tel.: 0269 - 210071 / 211566  </w:t>
    </w:r>
  </w:p>
  <w:p w14:paraId="3997FBB1" w14:textId="77777777" w:rsidR="000B1EA9" w:rsidRPr="00B31A09" w:rsidRDefault="000B1EA9" w:rsidP="000B1EA9">
    <w:pPr>
      <w:spacing w:before="20" w:after="20" w:line="240" w:lineRule="auto"/>
      <w:rPr>
        <w:rFonts w:ascii="Times New Roman" w:eastAsia="Times New Roman" w:hAnsi="Times New Roman" w:cs="Times New Roman"/>
        <w:b/>
        <w:color w:val="000000"/>
        <w:kern w:val="0"/>
        <w:lang w:val="en-US"/>
        <w14:ligatures w14:val="none"/>
      </w:rPr>
    </w:pPr>
    <w:r w:rsidRPr="00B31A09">
      <w:rPr>
        <w:rFonts w:ascii="Times New Roman" w:eastAsia="Times New Roman" w:hAnsi="Times New Roman" w:cs="Times New Roman"/>
        <w:b/>
        <w:kern w:val="0"/>
        <w:lang w:val="ro-RO"/>
        <w14:ligatures w14:val="none"/>
      </w:rPr>
      <w:t xml:space="preserve">    Fax :0269-217092; e-mail : </w:t>
    </w:r>
    <w:hyperlink r:id="rId2" w:history="1">
      <w:r w:rsidRPr="00B31A09">
        <w:rPr>
          <w:rFonts w:ascii="Times New Roman" w:eastAsia="Times New Roman" w:hAnsi="Times New Roman" w:cs="Times New Roman"/>
          <w:b/>
          <w:color w:val="0000FF"/>
          <w:kern w:val="0"/>
          <w:u w:val="single"/>
          <w:lang w:val="ro-RO"/>
          <w14:ligatures w14:val="none"/>
        </w:rPr>
        <w:t>relatiicupublicul@dspsibiu.ro</w:t>
      </w:r>
    </w:hyperlink>
  </w:p>
  <w:p w14:paraId="169F8793" w14:textId="77777777" w:rsidR="000B1EA9" w:rsidRPr="00B31A09" w:rsidRDefault="000B1EA9" w:rsidP="000B1EA9">
    <w:pPr>
      <w:spacing w:before="20" w:after="20" w:line="240" w:lineRule="auto"/>
      <w:rPr>
        <w:rFonts w:ascii="Times New Roman" w:eastAsia="Times New Roman" w:hAnsi="Times New Roman" w:cs="Times New Roman"/>
        <w:b/>
        <w:color w:val="000000"/>
        <w:kern w:val="0"/>
        <w:lang w:val="ro-RO"/>
        <w14:ligatures w14:val="none"/>
      </w:rPr>
    </w:pPr>
    <w:r w:rsidRPr="00B31A09">
      <w:rPr>
        <w:rFonts w:ascii="Times New Roman" w:eastAsia="Times New Roman" w:hAnsi="Times New Roman" w:cs="Times New Roman"/>
        <w:b/>
        <w:color w:val="000000"/>
        <w:kern w:val="0"/>
        <w:lang w:val="en-US"/>
        <w14:ligatures w14:val="none"/>
      </w:rPr>
      <w:t xml:space="preserve">                                                   </w:t>
    </w:r>
    <w:hyperlink r:id="rId3" w:history="1">
      <w:r w:rsidRPr="00B31A09">
        <w:rPr>
          <w:rFonts w:ascii="Times New Roman" w:eastAsiaTheme="majorEastAsia" w:hAnsi="Times New Roman" w:cs="Times New Roman"/>
          <w:b/>
          <w:color w:val="000000"/>
          <w:kern w:val="0"/>
          <w:u w:val="single"/>
          <w:lang w:val="ro-RO"/>
          <w14:ligatures w14:val="none"/>
        </w:rPr>
        <w:t>www.dspsibiu.ro</w:t>
      </w:r>
    </w:hyperlink>
  </w:p>
  <w:p w14:paraId="0120D6D1" w14:textId="77777777" w:rsidR="000B1EA9" w:rsidRPr="00B31A09" w:rsidRDefault="000B1EA9" w:rsidP="000B1EA9">
    <w:pPr>
      <w:pBdr>
        <w:bottom w:val="single" w:sz="12" w:space="1" w:color="auto"/>
      </w:pBdr>
      <w:spacing w:before="20" w:after="20" w:line="240" w:lineRule="auto"/>
      <w:jc w:val="center"/>
      <w:rPr>
        <w:rFonts w:ascii="Times New Roman" w:eastAsia="Times New Roman" w:hAnsi="Times New Roman" w:cs="Times New Roman"/>
        <w:i/>
        <w:kern w:val="0"/>
        <w:lang w:val="ro-RO"/>
        <w14:ligatures w14:val="none"/>
      </w:rPr>
    </w:pPr>
    <w:r w:rsidRPr="00B31A09">
      <w:rPr>
        <w:rFonts w:ascii="Times New Roman" w:eastAsia="Times New Roman" w:hAnsi="Times New Roman" w:cs="Times New Roman"/>
        <w:b/>
        <w:i/>
        <w:kern w:val="0"/>
        <w:lang w:val="ro-RO"/>
        <w14:ligatures w14:val="none"/>
      </w:rPr>
      <w:t xml:space="preserve"> </w:t>
    </w:r>
    <w:r w:rsidRPr="00B31A09">
      <w:rPr>
        <w:rFonts w:ascii="Times New Roman" w:eastAsia="Times New Roman" w:hAnsi="Times New Roman" w:cs="Times New Roman"/>
        <w:i/>
        <w:kern w:val="0"/>
        <w:lang w:val="ro-RO"/>
        <w14:ligatures w14:val="none"/>
      </w:rPr>
      <w:t>Operator  prelucrare date cu caracter personal în conformitate cu Regulamentul (UE) 679/2016  înregistrat sub nr.38232 la ANSPDCP</w:t>
    </w:r>
  </w:p>
  <w:p w14:paraId="63DDBD2E" w14:textId="77777777" w:rsidR="000B1EA9" w:rsidRPr="00B31A09" w:rsidRDefault="000B1EA9" w:rsidP="000B1EA9">
    <w:pPr>
      <w:pBdr>
        <w:bottom w:val="single" w:sz="12" w:space="1" w:color="auto"/>
      </w:pBdr>
      <w:spacing w:before="20" w:after="20" w:line="240" w:lineRule="auto"/>
      <w:jc w:val="center"/>
      <w:rPr>
        <w:rFonts w:ascii="Times New Roman" w:eastAsia="Times New Roman" w:hAnsi="Times New Roman" w:cs="Times New Roman"/>
        <w:b/>
        <w:kern w:val="0"/>
        <w:lang w:val="ro-RO"/>
        <w14:ligatures w14:val="none"/>
      </w:rPr>
    </w:pPr>
    <w:r w:rsidRPr="00B31A09">
      <w:rPr>
        <w:rFonts w:ascii="Times New Roman" w:eastAsia="Times New Roman" w:hAnsi="Times New Roman" w:cs="Times New Roman"/>
        <w:kern w:val="0"/>
        <w:lang w:val="ro-RO"/>
        <w14:ligatures w14:val="none"/>
      </w:rPr>
      <w:t>COMPARTIMENT RELAȚII PUBLICE</w:t>
    </w:r>
  </w:p>
  <w:p w14:paraId="75C4C691" w14:textId="77777777" w:rsidR="000B1EA9" w:rsidRDefault="000B1EA9">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D6"/>
    <w:rsid w:val="00026D3F"/>
    <w:rsid w:val="00051582"/>
    <w:rsid w:val="000A66C4"/>
    <w:rsid w:val="000B1EA9"/>
    <w:rsid w:val="000D2ACB"/>
    <w:rsid w:val="001315E3"/>
    <w:rsid w:val="001627F0"/>
    <w:rsid w:val="0017358A"/>
    <w:rsid w:val="002049D0"/>
    <w:rsid w:val="00233832"/>
    <w:rsid w:val="00253371"/>
    <w:rsid w:val="002606DB"/>
    <w:rsid w:val="002660D7"/>
    <w:rsid w:val="00275452"/>
    <w:rsid w:val="00380500"/>
    <w:rsid w:val="003E3E73"/>
    <w:rsid w:val="0052626D"/>
    <w:rsid w:val="005D1DC8"/>
    <w:rsid w:val="005D2106"/>
    <w:rsid w:val="005F4DD6"/>
    <w:rsid w:val="006D7BB7"/>
    <w:rsid w:val="00751DDE"/>
    <w:rsid w:val="007622E0"/>
    <w:rsid w:val="008160C6"/>
    <w:rsid w:val="00823C12"/>
    <w:rsid w:val="00841699"/>
    <w:rsid w:val="00896653"/>
    <w:rsid w:val="008C682A"/>
    <w:rsid w:val="009022A7"/>
    <w:rsid w:val="009265E0"/>
    <w:rsid w:val="009851B1"/>
    <w:rsid w:val="009F2EAE"/>
    <w:rsid w:val="00A374AB"/>
    <w:rsid w:val="00AA4588"/>
    <w:rsid w:val="00AE3EFF"/>
    <w:rsid w:val="00B31A09"/>
    <w:rsid w:val="00BA0570"/>
    <w:rsid w:val="00C410C4"/>
    <w:rsid w:val="00C96B5C"/>
    <w:rsid w:val="00CB157C"/>
    <w:rsid w:val="00CE6A57"/>
    <w:rsid w:val="00D31B9F"/>
    <w:rsid w:val="00EC161E"/>
    <w:rsid w:val="00F07843"/>
    <w:rsid w:val="00FD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0A8E"/>
  <w15:chartTrackingRefBased/>
  <w15:docId w15:val="{4B6D6E2E-355A-4545-B1A6-1C4FA742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5F4D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F4D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F4DD6"/>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F4DD6"/>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5F4DD6"/>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5F4DD6"/>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5F4DD6"/>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5F4DD6"/>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5F4DD6"/>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F4DD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F4DD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F4DD6"/>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F4DD6"/>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5F4DD6"/>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5F4DD6"/>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5F4DD6"/>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5F4DD6"/>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5F4DD6"/>
    <w:rPr>
      <w:rFonts w:eastAsiaTheme="majorEastAsia" w:cstheme="majorBidi"/>
      <w:color w:val="272727" w:themeColor="text1" w:themeTint="D8"/>
    </w:rPr>
  </w:style>
  <w:style w:type="paragraph" w:styleId="Titlu">
    <w:name w:val="Title"/>
    <w:basedOn w:val="Normal"/>
    <w:next w:val="Normal"/>
    <w:link w:val="TitluCaracter"/>
    <w:uiPriority w:val="10"/>
    <w:qFormat/>
    <w:rsid w:val="005F4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F4DD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F4DD6"/>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F4DD6"/>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5F4DD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F4DD6"/>
    <w:rPr>
      <w:i/>
      <w:iCs/>
      <w:color w:val="404040" w:themeColor="text1" w:themeTint="BF"/>
    </w:rPr>
  </w:style>
  <w:style w:type="paragraph" w:styleId="Listparagraf">
    <w:name w:val="List Paragraph"/>
    <w:basedOn w:val="Normal"/>
    <w:uiPriority w:val="34"/>
    <w:qFormat/>
    <w:rsid w:val="005F4DD6"/>
    <w:pPr>
      <w:ind w:left="720"/>
      <w:contextualSpacing/>
    </w:pPr>
  </w:style>
  <w:style w:type="character" w:styleId="Accentuareintens">
    <w:name w:val="Intense Emphasis"/>
    <w:basedOn w:val="Fontdeparagrafimplicit"/>
    <w:uiPriority w:val="21"/>
    <w:qFormat/>
    <w:rsid w:val="005F4DD6"/>
    <w:rPr>
      <w:i/>
      <w:iCs/>
      <w:color w:val="2F5496" w:themeColor="accent1" w:themeShade="BF"/>
    </w:rPr>
  </w:style>
  <w:style w:type="paragraph" w:styleId="Citatintens">
    <w:name w:val="Intense Quote"/>
    <w:basedOn w:val="Normal"/>
    <w:next w:val="Normal"/>
    <w:link w:val="CitatintensCaracter"/>
    <w:uiPriority w:val="30"/>
    <w:qFormat/>
    <w:rsid w:val="005F4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F4DD6"/>
    <w:rPr>
      <w:i/>
      <w:iCs/>
      <w:color w:val="2F5496" w:themeColor="accent1" w:themeShade="BF"/>
    </w:rPr>
  </w:style>
  <w:style w:type="character" w:styleId="Referireintens">
    <w:name w:val="Intense Reference"/>
    <w:basedOn w:val="Fontdeparagrafimplicit"/>
    <w:uiPriority w:val="32"/>
    <w:qFormat/>
    <w:rsid w:val="005F4DD6"/>
    <w:rPr>
      <w:b/>
      <w:bCs/>
      <w:smallCaps/>
      <w:color w:val="2F5496" w:themeColor="accent1" w:themeShade="BF"/>
      <w:spacing w:val="5"/>
    </w:rPr>
  </w:style>
  <w:style w:type="paragraph" w:styleId="Antet">
    <w:name w:val="header"/>
    <w:basedOn w:val="Normal"/>
    <w:link w:val="AntetCaracter"/>
    <w:uiPriority w:val="99"/>
    <w:unhideWhenUsed/>
    <w:rsid w:val="001315E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315E3"/>
  </w:style>
  <w:style w:type="paragraph" w:styleId="Subsol">
    <w:name w:val="footer"/>
    <w:basedOn w:val="Normal"/>
    <w:link w:val="SubsolCaracter"/>
    <w:uiPriority w:val="99"/>
    <w:unhideWhenUsed/>
    <w:rsid w:val="001315E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315E3"/>
  </w:style>
  <w:style w:type="table" w:styleId="Tabelgril">
    <w:name w:val="Table Grid"/>
    <w:basedOn w:val="TabelNormal"/>
    <w:uiPriority w:val="39"/>
    <w:rsid w:val="00BA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dspj-sibiu.rdslink.ro" TargetMode="External"/><Relationship Id="rId2" Type="http://schemas.openxmlformats.org/officeDocument/2006/relationships/hyperlink" Target="mailto:relatiicupublicul@dspsibiu.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490</Words>
  <Characters>2794</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2025-03-12T09:43:00Z</cp:lastPrinted>
  <dcterms:created xsi:type="dcterms:W3CDTF">2025-03-11T09:46:00Z</dcterms:created>
  <dcterms:modified xsi:type="dcterms:W3CDTF">2025-08-20T12:33:00Z</dcterms:modified>
</cp:coreProperties>
</file>