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3AF1" w14:textId="77777777" w:rsidR="00513B35" w:rsidRDefault="00513B35"/>
    <w:p w14:paraId="1D0DAFA4" w14:textId="57270D52" w:rsidR="00513B35" w:rsidRDefault="00513B35" w:rsidP="00513B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3B35">
        <w:rPr>
          <w:rFonts w:ascii="Times New Roman" w:hAnsi="Times New Roman" w:cs="Times New Roman"/>
          <w:sz w:val="28"/>
          <w:szCs w:val="28"/>
        </w:rPr>
        <w:t>Situație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infecții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respiratorii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pneumonii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gripă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 17-23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martie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6E3E7133" w14:textId="77777777" w:rsidR="003536A4" w:rsidRDefault="003536A4" w:rsidP="00513B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9FA8F" w14:textId="5F8C9AD8" w:rsidR="003536A4" w:rsidRPr="00C90E62" w:rsidRDefault="00065660" w:rsidP="003536A4">
      <w:pPr>
        <w:tabs>
          <w:tab w:val="left" w:pos="264"/>
        </w:tabs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Ministerul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Sănătății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dispus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încetarea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stării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alertă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epidemiologică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determinate de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gripă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. La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nivel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național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numărul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cazurilor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infecții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respiratorii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scăzut</w:t>
      </w:r>
      <w:proofErr w:type="spellEnd"/>
      <w:r w:rsidR="007156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75859">
        <w:rPr>
          <w:rFonts w:ascii="Times New Roman" w:hAnsi="Times New Roman" w:cs="Times New Roman"/>
          <w:color w:val="000000"/>
          <w:shd w:val="clear" w:color="auto" w:fill="FFFFFF"/>
        </w:rPr>
        <w:t>succesiv</w:t>
      </w:r>
      <w:proofErr w:type="spellEnd"/>
      <w:r w:rsidR="0097585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75859">
        <w:rPr>
          <w:rFonts w:ascii="Times New Roman" w:hAnsi="Times New Roman" w:cs="Times New Roman"/>
          <w:color w:val="000000"/>
          <w:shd w:val="clear" w:color="auto" w:fill="FFFFFF"/>
        </w:rPr>
        <w:t>pentru</w:t>
      </w:r>
      <w:proofErr w:type="spellEnd"/>
      <w:r w:rsidR="0097585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C4A">
        <w:rPr>
          <w:rFonts w:ascii="Times New Roman" w:hAnsi="Times New Roman" w:cs="Times New Roman"/>
          <w:color w:val="000000"/>
          <w:shd w:val="clear" w:color="auto" w:fill="FFFFFF"/>
        </w:rPr>
        <w:t xml:space="preserve">o </w:t>
      </w:r>
      <w:proofErr w:type="spellStart"/>
      <w:r w:rsidR="001E5C4A">
        <w:rPr>
          <w:rFonts w:ascii="Times New Roman" w:hAnsi="Times New Roman" w:cs="Times New Roman"/>
          <w:color w:val="000000"/>
          <w:shd w:val="clear" w:color="auto" w:fill="FFFFFF"/>
        </w:rPr>
        <w:t>perioadă</w:t>
      </w:r>
      <w:proofErr w:type="spellEnd"/>
      <w:r w:rsidR="001E5C4A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r w:rsidR="00975859">
        <w:rPr>
          <w:rFonts w:ascii="Times New Roman" w:hAnsi="Times New Roman" w:cs="Times New Roman"/>
          <w:color w:val="000000"/>
          <w:shd w:val="clear" w:color="auto" w:fill="FFFFFF"/>
        </w:rPr>
        <w:t xml:space="preserve">minim 3 </w:t>
      </w:r>
      <w:proofErr w:type="spellStart"/>
      <w:r w:rsidR="00975859">
        <w:rPr>
          <w:rFonts w:ascii="Times New Roman" w:hAnsi="Times New Roman" w:cs="Times New Roman"/>
          <w:color w:val="000000"/>
          <w:shd w:val="clear" w:color="auto" w:fill="FFFFFF"/>
        </w:rPr>
        <w:t>săptămâni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Instrucțiunea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încetare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fost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deja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publicată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în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Monitorul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Oficial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Și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în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județul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Sibiu s-a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înregistrat</w:t>
      </w:r>
      <w:proofErr w:type="spellEnd"/>
      <w:r w:rsidR="0097585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975859">
        <w:rPr>
          <w:rFonts w:ascii="Times New Roman" w:hAnsi="Times New Roman" w:cs="Times New Roman"/>
          <w:color w:val="000000"/>
          <w:shd w:val="clear" w:color="auto" w:fill="FFFFFF"/>
        </w:rPr>
        <w:t>în</w:t>
      </w:r>
      <w:proofErr w:type="spellEnd"/>
      <w:r w:rsidR="00975859">
        <w:rPr>
          <w:rFonts w:ascii="Times New Roman" w:hAnsi="Times New Roman" w:cs="Times New Roman"/>
          <w:color w:val="000000"/>
          <w:shd w:val="clear" w:color="auto" w:fill="FFFFFF"/>
        </w:rPr>
        <w:t xml:space="preserve"> ultima </w:t>
      </w:r>
      <w:proofErr w:type="spellStart"/>
      <w:r w:rsidR="00975859">
        <w:rPr>
          <w:rFonts w:ascii="Times New Roman" w:hAnsi="Times New Roman" w:cs="Times New Roman"/>
          <w:color w:val="000000"/>
          <w:shd w:val="clear" w:color="auto" w:fill="FFFFFF"/>
        </w:rPr>
        <w:t>lună</w:t>
      </w:r>
      <w:proofErr w:type="spellEnd"/>
      <w:r w:rsidR="00975859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o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scădere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numărului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îmbolnăviri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07FDF8C6" w14:textId="49C4CB1E" w:rsidR="003536A4" w:rsidRPr="00C90E62" w:rsidRDefault="00065660" w:rsidP="003536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spellStart"/>
      <w:r w:rsidR="003536A4" w:rsidRPr="00C90E62">
        <w:rPr>
          <w:rFonts w:ascii="Times New Roman" w:hAnsi="Times New Roman" w:cs="Times New Roman"/>
        </w:rPr>
        <w:t>În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săptămâna</w:t>
      </w:r>
      <w:proofErr w:type="spellEnd"/>
      <w:r w:rsidR="003536A4" w:rsidRPr="00C90E62">
        <w:rPr>
          <w:rFonts w:ascii="Times New Roman" w:hAnsi="Times New Roman" w:cs="Times New Roman"/>
        </w:rPr>
        <w:t xml:space="preserve"> 12 de </w:t>
      </w:r>
      <w:proofErr w:type="spellStart"/>
      <w:proofErr w:type="gramStart"/>
      <w:r w:rsidR="003536A4" w:rsidRPr="00C90E62">
        <w:rPr>
          <w:rFonts w:ascii="Times New Roman" w:hAnsi="Times New Roman" w:cs="Times New Roman"/>
        </w:rPr>
        <w:t>raportare</w:t>
      </w:r>
      <w:proofErr w:type="spellEnd"/>
      <w:r w:rsidR="003536A4" w:rsidRPr="00C90E62">
        <w:rPr>
          <w:rFonts w:ascii="Times New Roman" w:hAnsi="Times New Roman" w:cs="Times New Roman"/>
        </w:rPr>
        <w:t>(</w:t>
      </w:r>
      <w:proofErr w:type="gramEnd"/>
      <w:r w:rsidR="003536A4" w:rsidRPr="00C90E62">
        <w:rPr>
          <w:rFonts w:ascii="Times New Roman" w:hAnsi="Times New Roman" w:cs="Times New Roman"/>
        </w:rPr>
        <w:t xml:space="preserve">17-23 </w:t>
      </w:r>
      <w:proofErr w:type="spellStart"/>
      <w:r w:rsidR="003536A4" w:rsidRPr="00C90E62">
        <w:rPr>
          <w:rFonts w:ascii="Times New Roman" w:hAnsi="Times New Roman" w:cs="Times New Roman"/>
        </w:rPr>
        <w:t>martie</w:t>
      </w:r>
      <w:proofErr w:type="spellEnd"/>
      <w:r w:rsidR="003536A4" w:rsidRPr="00C90E62">
        <w:rPr>
          <w:rFonts w:ascii="Times New Roman" w:hAnsi="Times New Roman" w:cs="Times New Roman"/>
        </w:rPr>
        <w:t xml:space="preserve"> 2025) au </w:t>
      </w:r>
      <w:proofErr w:type="spellStart"/>
      <w:r w:rsidR="003536A4" w:rsidRPr="00C90E62">
        <w:rPr>
          <w:rFonts w:ascii="Times New Roman" w:hAnsi="Times New Roman" w:cs="Times New Roman"/>
        </w:rPr>
        <w:t>fost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înregistrate</w:t>
      </w:r>
      <w:proofErr w:type="spellEnd"/>
      <w:r w:rsidR="003536A4" w:rsidRPr="00C90E62">
        <w:rPr>
          <w:rFonts w:ascii="Times New Roman" w:hAnsi="Times New Roman" w:cs="Times New Roman"/>
        </w:rPr>
        <w:t xml:space="preserve"> un </w:t>
      </w:r>
      <w:proofErr w:type="spellStart"/>
      <w:r w:rsidR="003536A4" w:rsidRPr="00C90E62">
        <w:rPr>
          <w:rFonts w:ascii="Times New Roman" w:hAnsi="Times New Roman" w:cs="Times New Roman"/>
        </w:rPr>
        <w:t>număr</w:t>
      </w:r>
      <w:proofErr w:type="spellEnd"/>
      <w:r w:rsidR="003536A4" w:rsidRPr="00C90E62">
        <w:rPr>
          <w:rFonts w:ascii="Times New Roman" w:hAnsi="Times New Roman" w:cs="Times New Roman"/>
        </w:rPr>
        <w:t xml:space="preserve"> de 2032 de </w:t>
      </w:r>
      <w:proofErr w:type="spellStart"/>
      <w:r w:rsidR="003536A4" w:rsidRPr="00C90E62">
        <w:rPr>
          <w:rFonts w:ascii="Times New Roman" w:hAnsi="Times New Roman" w:cs="Times New Roman"/>
        </w:rPr>
        <w:t>cazuri</w:t>
      </w:r>
      <w:proofErr w:type="spellEnd"/>
      <w:r w:rsidR="003536A4" w:rsidRPr="00C90E62">
        <w:rPr>
          <w:rFonts w:ascii="Times New Roman" w:hAnsi="Times New Roman" w:cs="Times New Roman"/>
        </w:rPr>
        <w:t xml:space="preserve"> de </w:t>
      </w:r>
      <w:proofErr w:type="spellStart"/>
      <w:r w:rsidR="003536A4" w:rsidRPr="00C90E62">
        <w:rPr>
          <w:rFonts w:ascii="Times New Roman" w:hAnsi="Times New Roman" w:cs="Times New Roman"/>
        </w:rPr>
        <w:t>infecții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respiratorii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gramStart"/>
      <w:r w:rsidR="003536A4" w:rsidRPr="00C90E62">
        <w:rPr>
          <w:rFonts w:ascii="Times New Roman" w:hAnsi="Times New Roman" w:cs="Times New Roman"/>
        </w:rPr>
        <w:t xml:space="preserve">acute( </w:t>
      </w:r>
      <w:proofErr w:type="spellStart"/>
      <w:r w:rsidR="003536A4" w:rsidRPr="00C90E62">
        <w:rPr>
          <w:rFonts w:ascii="Times New Roman" w:hAnsi="Times New Roman" w:cs="Times New Roman"/>
        </w:rPr>
        <w:t>în</w:t>
      </w:r>
      <w:proofErr w:type="spellEnd"/>
      <w:proofErr w:type="gram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scădere</w:t>
      </w:r>
      <w:proofErr w:type="spellEnd"/>
      <w:r w:rsidR="003536A4" w:rsidRPr="00C90E62">
        <w:rPr>
          <w:rFonts w:ascii="Times New Roman" w:hAnsi="Times New Roman" w:cs="Times New Roman"/>
        </w:rPr>
        <w:t xml:space="preserve"> cu </w:t>
      </w:r>
      <w:proofErr w:type="spellStart"/>
      <w:r w:rsidR="003536A4" w:rsidRPr="00C90E62">
        <w:rPr>
          <w:rFonts w:ascii="Times New Roman" w:hAnsi="Times New Roman" w:cs="Times New Roman"/>
        </w:rPr>
        <w:t>două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cazuri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față</w:t>
      </w:r>
      <w:proofErr w:type="spellEnd"/>
      <w:r w:rsidR="003536A4" w:rsidRPr="00C90E62">
        <w:rPr>
          <w:rFonts w:ascii="Times New Roman" w:hAnsi="Times New Roman" w:cs="Times New Roman"/>
        </w:rPr>
        <w:t xml:space="preserve"> de </w:t>
      </w:r>
      <w:proofErr w:type="spellStart"/>
      <w:r w:rsidR="003536A4" w:rsidRPr="00C90E62">
        <w:rPr>
          <w:rFonts w:ascii="Times New Roman" w:hAnsi="Times New Roman" w:cs="Times New Roman"/>
        </w:rPr>
        <w:t>săptămâna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anterioară</w:t>
      </w:r>
      <w:proofErr w:type="spellEnd"/>
      <w:r w:rsidR="003536A4" w:rsidRPr="00C90E62">
        <w:rPr>
          <w:rFonts w:ascii="Times New Roman" w:hAnsi="Times New Roman" w:cs="Times New Roman"/>
        </w:rPr>
        <w:t xml:space="preserve">), 531 de </w:t>
      </w:r>
      <w:proofErr w:type="spellStart"/>
      <w:r w:rsidR="003536A4" w:rsidRPr="00C90E62">
        <w:rPr>
          <w:rFonts w:ascii="Times New Roman" w:hAnsi="Times New Roman" w:cs="Times New Roman"/>
        </w:rPr>
        <w:t>cazuri</w:t>
      </w:r>
      <w:proofErr w:type="spellEnd"/>
      <w:r w:rsidR="003536A4" w:rsidRPr="00C90E62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="003536A4" w:rsidRPr="00C90E62">
        <w:rPr>
          <w:rFonts w:ascii="Times New Roman" w:hAnsi="Times New Roman" w:cs="Times New Roman"/>
        </w:rPr>
        <w:t>pneumopatii</w:t>
      </w:r>
      <w:proofErr w:type="spellEnd"/>
      <w:r w:rsidR="003536A4" w:rsidRPr="00C90E62">
        <w:rPr>
          <w:rFonts w:ascii="Times New Roman" w:hAnsi="Times New Roman" w:cs="Times New Roman"/>
        </w:rPr>
        <w:t>( cu</w:t>
      </w:r>
      <w:proofErr w:type="gramEnd"/>
      <w:r w:rsidR="003536A4" w:rsidRPr="00C90E62">
        <w:rPr>
          <w:rFonts w:ascii="Times New Roman" w:hAnsi="Times New Roman" w:cs="Times New Roman"/>
        </w:rPr>
        <w:t xml:space="preserve"> 126 </w:t>
      </w:r>
      <w:proofErr w:type="spellStart"/>
      <w:r w:rsidR="003536A4" w:rsidRPr="00C90E62">
        <w:rPr>
          <w:rFonts w:ascii="Times New Roman" w:hAnsi="Times New Roman" w:cs="Times New Roman"/>
        </w:rPr>
        <w:t>mai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puțin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decât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în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săptămâna</w:t>
      </w:r>
      <w:proofErr w:type="spellEnd"/>
      <w:r w:rsidR="003536A4" w:rsidRPr="00C90E62">
        <w:rPr>
          <w:rFonts w:ascii="Times New Roman" w:hAnsi="Times New Roman" w:cs="Times New Roman"/>
        </w:rPr>
        <w:t xml:space="preserve"> 11) </w:t>
      </w:r>
      <w:proofErr w:type="spellStart"/>
      <w:r w:rsidR="003536A4" w:rsidRPr="00C90E62">
        <w:rPr>
          <w:rFonts w:ascii="Times New Roman" w:hAnsi="Times New Roman" w:cs="Times New Roman"/>
        </w:rPr>
        <w:t>și</w:t>
      </w:r>
      <w:proofErr w:type="spellEnd"/>
      <w:r w:rsidR="003536A4" w:rsidRPr="00C90E62">
        <w:rPr>
          <w:rFonts w:ascii="Times New Roman" w:hAnsi="Times New Roman" w:cs="Times New Roman"/>
        </w:rPr>
        <w:t xml:space="preserve"> 94 de </w:t>
      </w:r>
      <w:proofErr w:type="spellStart"/>
      <w:r w:rsidR="003536A4" w:rsidRPr="00C90E62">
        <w:rPr>
          <w:rFonts w:ascii="Times New Roman" w:hAnsi="Times New Roman" w:cs="Times New Roman"/>
        </w:rPr>
        <w:t>cazuri</w:t>
      </w:r>
      <w:proofErr w:type="spellEnd"/>
      <w:r w:rsidR="003536A4" w:rsidRPr="00C90E62">
        <w:rPr>
          <w:rFonts w:ascii="Times New Roman" w:hAnsi="Times New Roman" w:cs="Times New Roman"/>
        </w:rPr>
        <w:t xml:space="preserve"> de </w:t>
      </w:r>
      <w:proofErr w:type="spellStart"/>
      <w:r w:rsidR="003536A4" w:rsidRPr="00C90E62">
        <w:rPr>
          <w:rFonts w:ascii="Times New Roman" w:hAnsi="Times New Roman" w:cs="Times New Roman"/>
        </w:rPr>
        <w:t>gripă</w:t>
      </w:r>
      <w:proofErr w:type="spellEnd"/>
      <w:r w:rsidR="003536A4" w:rsidRPr="00C90E62">
        <w:rPr>
          <w:rFonts w:ascii="Times New Roman" w:hAnsi="Times New Roman" w:cs="Times New Roman"/>
        </w:rPr>
        <w:t xml:space="preserve">, cu 92 </w:t>
      </w:r>
      <w:proofErr w:type="spellStart"/>
      <w:r w:rsidR="003536A4" w:rsidRPr="00C90E62">
        <w:rPr>
          <w:rFonts w:ascii="Times New Roman" w:hAnsi="Times New Roman" w:cs="Times New Roman"/>
        </w:rPr>
        <w:t>mai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puțin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comparativ</w:t>
      </w:r>
      <w:proofErr w:type="spellEnd"/>
      <w:r w:rsidR="003536A4" w:rsidRPr="00C90E62">
        <w:rPr>
          <w:rFonts w:ascii="Times New Roman" w:hAnsi="Times New Roman" w:cs="Times New Roman"/>
        </w:rPr>
        <w:t xml:space="preserve"> cu </w:t>
      </w:r>
      <w:proofErr w:type="spellStart"/>
      <w:r w:rsidR="003536A4" w:rsidRPr="00C90E62">
        <w:rPr>
          <w:rFonts w:ascii="Times New Roman" w:hAnsi="Times New Roman" w:cs="Times New Roman"/>
        </w:rPr>
        <w:t>săptămâna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trecută</w:t>
      </w:r>
      <w:proofErr w:type="spellEnd"/>
      <w:r w:rsidR="003536A4" w:rsidRPr="00C90E62">
        <w:rPr>
          <w:rFonts w:ascii="Times New Roman" w:hAnsi="Times New Roman" w:cs="Times New Roman"/>
        </w:rPr>
        <w:t xml:space="preserve">. </w:t>
      </w:r>
      <w:proofErr w:type="spellStart"/>
      <w:r w:rsidR="003536A4" w:rsidRPr="00C90E62">
        <w:rPr>
          <w:rFonts w:ascii="Times New Roman" w:hAnsi="Times New Roman" w:cs="Times New Roman"/>
        </w:rPr>
        <w:t>În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aceeași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perioadă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gramStart"/>
      <w:r w:rsidR="003536A4" w:rsidRPr="00C90E62">
        <w:rPr>
          <w:rFonts w:ascii="Times New Roman" w:hAnsi="Times New Roman" w:cs="Times New Roman"/>
        </w:rPr>
        <w:t>a</w:t>
      </w:r>
      <w:proofErr w:type="gram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FC75F6">
        <w:rPr>
          <w:rFonts w:ascii="Times New Roman" w:hAnsi="Times New Roman" w:cs="Times New Roman"/>
        </w:rPr>
        <w:t>anu</w:t>
      </w:r>
      <w:r w:rsidR="003536A4" w:rsidRPr="00C90E62">
        <w:rPr>
          <w:rFonts w:ascii="Times New Roman" w:hAnsi="Times New Roman" w:cs="Times New Roman"/>
        </w:rPr>
        <w:t>lui</w:t>
      </w:r>
      <w:proofErr w:type="spellEnd"/>
      <w:r w:rsidR="003536A4" w:rsidRPr="00C90E62">
        <w:rPr>
          <w:rFonts w:ascii="Times New Roman" w:hAnsi="Times New Roman" w:cs="Times New Roman"/>
        </w:rPr>
        <w:t xml:space="preserve"> 2024 au </w:t>
      </w:r>
      <w:proofErr w:type="spellStart"/>
      <w:r w:rsidR="003536A4" w:rsidRPr="00C90E62">
        <w:rPr>
          <w:rFonts w:ascii="Times New Roman" w:hAnsi="Times New Roman" w:cs="Times New Roman"/>
        </w:rPr>
        <w:t>fost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raportate</w:t>
      </w:r>
      <w:proofErr w:type="spellEnd"/>
      <w:r w:rsidR="003536A4" w:rsidRPr="00C90E62">
        <w:rPr>
          <w:rFonts w:ascii="Times New Roman" w:hAnsi="Times New Roman" w:cs="Times New Roman"/>
        </w:rPr>
        <w:t xml:space="preserve"> 1048 de </w:t>
      </w:r>
      <w:proofErr w:type="spellStart"/>
      <w:r w:rsidR="003536A4" w:rsidRPr="00C90E62">
        <w:rPr>
          <w:rFonts w:ascii="Times New Roman" w:hAnsi="Times New Roman" w:cs="Times New Roman"/>
        </w:rPr>
        <w:t>cazuri</w:t>
      </w:r>
      <w:proofErr w:type="spellEnd"/>
      <w:r w:rsidR="003536A4" w:rsidRPr="00C90E62">
        <w:rPr>
          <w:rFonts w:ascii="Times New Roman" w:hAnsi="Times New Roman" w:cs="Times New Roman"/>
        </w:rPr>
        <w:t xml:space="preserve"> de </w:t>
      </w:r>
      <w:proofErr w:type="spellStart"/>
      <w:r w:rsidR="003536A4" w:rsidRPr="00C90E62">
        <w:rPr>
          <w:rFonts w:ascii="Times New Roman" w:hAnsi="Times New Roman" w:cs="Times New Roman"/>
        </w:rPr>
        <w:t>infecții</w:t>
      </w:r>
      <w:proofErr w:type="spellEnd"/>
      <w:r w:rsidR="003536A4" w:rsidRPr="00C90E62">
        <w:rPr>
          <w:rFonts w:ascii="Times New Roman" w:hAnsi="Times New Roman" w:cs="Times New Roman"/>
        </w:rPr>
        <w:t xml:space="preserve"> acute ale </w:t>
      </w:r>
      <w:proofErr w:type="spellStart"/>
      <w:r w:rsidR="003536A4" w:rsidRPr="00C90E62">
        <w:rPr>
          <w:rFonts w:ascii="Times New Roman" w:hAnsi="Times New Roman" w:cs="Times New Roman"/>
        </w:rPr>
        <w:t>căilor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respiratorii</w:t>
      </w:r>
      <w:proofErr w:type="spellEnd"/>
      <w:r w:rsidR="003536A4" w:rsidRPr="00C90E62">
        <w:rPr>
          <w:rFonts w:ascii="Times New Roman" w:hAnsi="Times New Roman" w:cs="Times New Roman"/>
        </w:rPr>
        <w:t xml:space="preserve">, </w:t>
      </w:r>
      <w:proofErr w:type="spellStart"/>
      <w:r w:rsidR="003536A4" w:rsidRPr="00C90E62">
        <w:rPr>
          <w:rFonts w:ascii="Times New Roman" w:hAnsi="Times New Roman" w:cs="Times New Roman"/>
        </w:rPr>
        <w:t>puțin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peste</w:t>
      </w:r>
      <w:proofErr w:type="spellEnd"/>
      <w:r w:rsidR="003536A4" w:rsidRPr="00C90E62">
        <w:rPr>
          <w:rFonts w:ascii="Times New Roman" w:hAnsi="Times New Roman" w:cs="Times New Roman"/>
        </w:rPr>
        <w:t xml:space="preserve"> 500 de </w:t>
      </w:r>
      <w:proofErr w:type="spellStart"/>
      <w:r w:rsidR="003536A4" w:rsidRPr="00C90E62">
        <w:rPr>
          <w:rFonts w:ascii="Times New Roman" w:hAnsi="Times New Roman" w:cs="Times New Roman"/>
        </w:rPr>
        <w:t>pneumopatii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și</w:t>
      </w:r>
      <w:proofErr w:type="spellEnd"/>
      <w:r w:rsidR="003536A4" w:rsidRPr="00C90E62">
        <w:rPr>
          <w:rFonts w:ascii="Times New Roman" w:hAnsi="Times New Roman" w:cs="Times New Roman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</w:rPr>
        <w:t>doar</w:t>
      </w:r>
      <w:proofErr w:type="spellEnd"/>
      <w:r w:rsidR="003536A4" w:rsidRPr="00C90E62">
        <w:rPr>
          <w:rFonts w:ascii="Times New Roman" w:hAnsi="Times New Roman" w:cs="Times New Roman"/>
        </w:rPr>
        <w:t xml:space="preserve"> 9 </w:t>
      </w:r>
      <w:proofErr w:type="spellStart"/>
      <w:r w:rsidR="003536A4" w:rsidRPr="00C90E62">
        <w:rPr>
          <w:rFonts w:ascii="Times New Roman" w:hAnsi="Times New Roman" w:cs="Times New Roman"/>
        </w:rPr>
        <w:t>cazuri</w:t>
      </w:r>
      <w:proofErr w:type="spellEnd"/>
      <w:r w:rsidR="003536A4" w:rsidRPr="00C90E62">
        <w:rPr>
          <w:rFonts w:ascii="Times New Roman" w:hAnsi="Times New Roman" w:cs="Times New Roman"/>
        </w:rPr>
        <w:t xml:space="preserve"> de gripă. </w:t>
      </w:r>
    </w:p>
    <w:p w14:paraId="327685F6" w14:textId="21004C6C" w:rsidR="003536A4" w:rsidRPr="00C90E62" w:rsidRDefault="00065660" w:rsidP="003536A4">
      <w:pPr>
        <w:tabs>
          <w:tab w:val="left" w:pos="264"/>
        </w:tabs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</w:t>
      </w:r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Tot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în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ultima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săptămână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raportare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fost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înregistrat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și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un nou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deces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cauzat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gripă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. Este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vorba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despre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un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bărbat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în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vârstă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de 78 de ani,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nevaccinat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antigripal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, cu multiple </w:t>
      </w:r>
      <w:proofErr w:type="spellStart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>comorbidități</w:t>
      </w:r>
      <w:proofErr w:type="spellEnd"/>
      <w:r w:rsidR="003536A4" w:rsidRPr="00C90E6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4CC2261D" w14:textId="2EE2AB16" w:rsidR="00B87818" w:rsidRPr="00C90E62" w:rsidRDefault="00065660" w:rsidP="00513B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spellStart"/>
      <w:r w:rsidR="00B87818" w:rsidRPr="00C90E62">
        <w:rPr>
          <w:rFonts w:ascii="Times New Roman" w:hAnsi="Times New Roman" w:cs="Times New Roman"/>
        </w:rPr>
        <w:t>În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ceea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ce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privește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formele</w:t>
      </w:r>
      <w:proofErr w:type="spellEnd"/>
      <w:r w:rsidR="00B87818" w:rsidRPr="00C90E62">
        <w:rPr>
          <w:rFonts w:ascii="Times New Roman" w:hAnsi="Times New Roman" w:cs="Times New Roman"/>
        </w:rPr>
        <w:t xml:space="preserve"> de </w:t>
      </w:r>
      <w:proofErr w:type="spellStart"/>
      <w:r w:rsidR="00B87818" w:rsidRPr="00C90E62">
        <w:rPr>
          <w:rFonts w:ascii="Times New Roman" w:hAnsi="Times New Roman" w:cs="Times New Roman"/>
        </w:rPr>
        <w:t>boală</w:t>
      </w:r>
      <w:proofErr w:type="spellEnd"/>
      <w:r w:rsidR="00B87818" w:rsidRPr="00C90E62">
        <w:rPr>
          <w:rFonts w:ascii="Times New Roman" w:hAnsi="Times New Roman" w:cs="Times New Roman"/>
        </w:rPr>
        <w:t xml:space="preserve">, </w:t>
      </w:r>
      <w:proofErr w:type="spellStart"/>
      <w:r w:rsidR="00B87818" w:rsidRPr="00C90E62">
        <w:rPr>
          <w:rFonts w:ascii="Times New Roman" w:hAnsi="Times New Roman" w:cs="Times New Roman"/>
        </w:rPr>
        <w:t>în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majoritatea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cazurilor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vorbim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despre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afecțiuni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ușoare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și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medii</w:t>
      </w:r>
      <w:proofErr w:type="spellEnd"/>
      <w:r w:rsidR="00B87818" w:rsidRPr="00C90E62">
        <w:rPr>
          <w:rFonts w:ascii="Times New Roman" w:hAnsi="Times New Roman" w:cs="Times New Roman"/>
        </w:rPr>
        <w:t xml:space="preserve">. 51 de </w:t>
      </w:r>
      <w:proofErr w:type="spellStart"/>
      <w:r w:rsidR="00B87818" w:rsidRPr="00C90E62">
        <w:rPr>
          <w:rFonts w:ascii="Times New Roman" w:hAnsi="Times New Roman" w:cs="Times New Roman"/>
        </w:rPr>
        <w:t>persoane</w:t>
      </w:r>
      <w:proofErr w:type="spellEnd"/>
      <w:r w:rsidR="00B87818" w:rsidRPr="00C90E62">
        <w:rPr>
          <w:rFonts w:ascii="Times New Roman" w:hAnsi="Times New Roman" w:cs="Times New Roman"/>
        </w:rPr>
        <w:t xml:space="preserve"> au </w:t>
      </w:r>
      <w:proofErr w:type="spellStart"/>
      <w:r w:rsidR="00B87818" w:rsidRPr="00C90E62">
        <w:rPr>
          <w:rFonts w:ascii="Times New Roman" w:hAnsi="Times New Roman" w:cs="Times New Roman"/>
        </w:rPr>
        <w:t>fost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tratate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în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spitalele</w:t>
      </w:r>
      <w:proofErr w:type="spellEnd"/>
      <w:r w:rsidR="00B87818" w:rsidRPr="00C90E62">
        <w:rPr>
          <w:rFonts w:ascii="Times New Roman" w:hAnsi="Times New Roman" w:cs="Times New Roman"/>
        </w:rPr>
        <w:t xml:space="preserve"> din </w:t>
      </w:r>
      <w:proofErr w:type="spellStart"/>
      <w:r w:rsidR="00B87818" w:rsidRPr="00C90E62">
        <w:rPr>
          <w:rFonts w:ascii="Times New Roman" w:hAnsi="Times New Roman" w:cs="Times New Roman"/>
        </w:rPr>
        <w:t>județ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pentru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infecții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respiratorii</w:t>
      </w:r>
      <w:proofErr w:type="spellEnd"/>
      <w:r w:rsidR="00B87818" w:rsidRPr="00C90E62">
        <w:rPr>
          <w:rFonts w:ascii="Times New Roman" w:hAnsi="Times New Roman" w:cs="Times New Roman"/>
        </w:rPr>
        <w:t xml:space="preserve"> acute, 128 </w:t>
      </w:r>
      <w:proofErr w:type="spellStart"/>
      <w:r w:rsidR="00B87818" w:rsidRPr="00C90E62">
        <w:rPr>
          <w:rFonts w:ascii="Times New Roman" w:hAnsi="Times New Roman" w:cs="Times New Roman"/>
        </w:rPr>
        <w:t>pentru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afecțiuni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pulmonare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și</w:t>
      </w:r>
      <w:proofErr w:type="spellEnd"/>
      <w:r w:rsidR="00B87818" w:rsidRPr="00C90E62">
        <w:rPr>
          <w:rFonts w:ascii="Times New Roman" w:hAnsi="Times New Roman" w:cs="Times New Roman"/>
        </w:rPr>
        <w:t xml:space="preserve"> 29 </w:t>
      </w:r>
      <w:proofErr w:type="spellStart"/>
      <w:r w:rsidR="00B87818" w:rsidRPr="00C90E62">
        <w:rPr>
          <w:rFonts w:ascii="Times New Roman" w:hAnsi="Times New Roman" w:cs="Times New Roman"/>
        </w:rPr>
        <w:t>pentru</w:t>
      </w:r>
      <w:proofErr w:type="spellEnd"/>
      <w:r w:rsidR="00B87818" w:rsidRPr="00C90E62">
        <w:rPr>
          <w:rFonts w:ascii="Times New Roman" w:hAnsi="Times New Roman" w:cs="Times New Roman"/>
        </w:rPr>
        <w:t xml:space="preserve"> </w:t>
      </w:r>
      <w:proofErr w:type="spellStart"/>
      <w:r w:rsidR="00B87818" w:rsidRPr="00C90E62">
        <w:rPr>
          <w:rFonts w:ascii="Times New Roman" w:hAnsi="Times New Roman" w:cs="Times New Roman"/>
        </w:rPr>
        <w:t>gripă</w:t>
      </w:r>
      <w:proofErr w:type="spellEnd"/>
      <w:r w:rsidR="00B87818" w:rsidRPr="00C90E62">
        <w:rPr>
          <w:rFonts w:ascii="Times New Roman" w:hAnsi="Times New Roman" w:cs="Times New Roman"/>
        </w:rPr>
        <w:t xml:space="preserve">. </w:t>
      </w:r>
      <w:r w:rsidR="005B1821" w:rsidRPr="00C90E62">
        <w:rPr>
          <w:rFonts w:ascii="Times New Roman" w:hAnsi="Times New Roman" w:cs="Times New Roman"/>
        </w:rPr>
        <w:t xml:space="preserve">Pe </w:t>
      </w:r>
      <w:proofErr w:type="spellStart"/>
      <w:r w:rsidR="005B1821" w:rsidRPr="00C90E62">
        <w:rPr>
          <w:rFonts w:ascii="Times New Roman" w:hAnsi="Times New Roman" w:cs="Times New Roman"/>
        </w:rPr>
        <w:t>toate</w:t>
      </w:r>
      <w:proofErr w:type="spellEnd"/>
      <w:r w:rsidR="005B1821" w:rsidRPr="00C90E62">
        <w:rPr>
          <w:rFonts w:ascii="Times New Roman" w:hAnsi="Times New Roman" w:cs="Times New Roman"/>
        </w:rPr>
        <w:t xml:space="preserve"> </w:t>
      </w:r>
      <w:proofErr w:type="spellStart"/>
      <w:r w:rsidR="005B1821" w:rsidRPr="00C90E62">
        <w:rPr>
          <w:rFonts w:ascii="Times New Roman" w:hAnsi="Times New Roman" w:cs="Times New Roman"/>
        </w:rPr>
        <w:t>cele</w:t>
      </w:r>
      <w:proofErr w:type="spellEnd"/>
      <w:r w:rsidR="005B1821" w:rsidRPr="00C90E62">
        <w:rPr>
          <w:rFonts w:ascii="Times New Roman" w:hAnsi="Times New Roman" w:cs="Times New Roman"/>
        </w:rPr>
        <w:t xml:space="preserve"> 3 </w:t>
      </w:r>
      <w:proofErr w:type="spellStart"/>
      <w:r w:rsidR="005B1821" w:rsidRPr="00C90E62">
        <w:rPr>
          <w:rFonts w:ascii="Times New Roman" w:hAnsi="Times New Roman" w:cs="Times New Roman"/>
        </w:rPr>
        <w:t>tipuri</w:t>
      </w:r>
      <w:proofErr w:type="spellEnd"/>
      <w:r w:rsidR="005B1821" w:rsidRPr="00C90E62">
        <w:rPr>
          <w:rFonts w:ascii="Times New Roman" w:hAnsi="Times New Roman" w:cs="Times New Roman"/>
        </w:rPr>
        <w:t xml:space="preserve"> de </w:t>
      </w:r>
      <w:proofErr w:type="spellStart"/>
      <w:r w:rsidR="00FC75F6">
        <w:rPr>
          <w:rFonts w:ascii="Times New Roman" w:hAnsi="Times New Roman" w:cs="Times New Roman"/>
        </w:rPr>
        <w:t>î</w:t>
      </w:r>
      <w:r w:rsidR="005B1821" w:rsidRPr="00C90E62">
        <w:rPr>
          <w:rFonts w:ascii="Times New Roman" w:hAnsi="Times New Roman" w:cs="Times New Roman"/>
        </w:rPr>
        <w:t>mbolnăviri</w:t>
      </w:r>
      <w:proofErr w:type="spellEnd"/>
      <w:r w:rsidR="005B1821" w:rsidRPr="00C90E62">
        <w:rPr>
          <w:rFonts w:ascii="Times New Roman" w:hAnsi="Times New Roman" w:cs="Times New Roman"/>
        </w:rPr>
        <w:t xml:space="preserve">, </w:t>
      </w:r>
      <w:proofErr w:type="spellStart"/>
      <w:r w:rsidR="005B1821" w:rsidRPr="00C90E62">
        <w:rPr>
          <w:rFonts w:ascii="Times New Roman" w:hAnsi="Times New Roman" w:cs="Times New Roman"/>
        </w:rPr>
        <w:t>segmentul</w:t>
      </w:r>
      <w:proofErr w:type="spellEnd"/>
      <w:r w:rsidR="005B1821" w:rsidRPr="00C90E62">
        <w:rPr>
          <w:rFonts w:ascii="Times New Roman" w:hAnsi="Times New Roman" w:cs="Times New Roman"/>
        </w:rPr>
        <w:t xml:space="preserve"> de </w:t>
      </w:r>
      <w:proofErr w:type="spellStart"/>
      <w:r w:rsidR="005B1821" w:rsidRPr="00C90E62">
        <w:rPr>
          <w:rFonts w:ascii="Times New Roman" w:hAnsi="Times New Roman" w:cs="Times New Roman"/>
        </w:rPr>
        <w:t>vârstă</w:t>
      </w:r>
      <w:proofErr w:type="spellEnd"/>
      <w:r w:rsidR="005B1821" w:rsidRPr="00C90E62">
        <w:rPr>
          <w:rFonts w:ascii="Times New Roman" w:hAnsi="Times New Roman" w:cs="Times New Roman"/>
        </w:rPr>
        <w:t xml:space="preserve"> predominant a </w:t>
      </w:r>
      <w:proofErr w:type="spellStart"/>
      <w:r w:rsidR="005B1821" w:rsidRPr="00C90E62">
        <w:rPr>
          <w:rFonts w:ascii="Times New Roman" w:hAnsi="Times New Roman" w:cs="Times New Roman"/>
        </w:rPr>
        <w:t>fost</w:t>
      </w:r>
      <w:proofErr w:type="spellEnd"/>
      <w:r w:rsidR="005B1821" w:rsidRPr="00C90E62">
        <w:rPr>
          <w:rFonts w:ascii="Times New Roman" w:hAnsi="Times New Roman" w:cs="Times New Roman"/>
        </w:rPr>
        <w:t xml:space="preserve"> cel </w:t>
      </w:r>
      <w:proofErr w:type="spellStart"/>
      <w:r w:rsidR="005B1821" w:rsidRPr="00C90E62">
        <w:rPr>
          <w:rFonts w:ascii="Times New Roman" w:hAnsi="Times New Roman" w:cs="Times New Roman"/>
        </w:rPr>
        <w:t>situat</w:t>
      </w:r>
      <w:proofErr w:type="spellEnd"/>
      <w:r w:rsidR="005B1821" w:rsidRPr="00C90E62">
        <w:rPr>
          <w:rFonts w:ascii="Times New Roman" w:hAnsi="Times New Roman" w:cs="Times New Roman"/>
        </w:rPr>
        <w:t xml:space="preserve"> </w:t>
      </w:r>
      <w:proofErr w:type="spellStart"/>
      <w:r w:rsidR="005B1821" w:rsidRPr="00C90E62">
        <w:rPr>
          <w:rFonts w:ascii="Times New Roman" w:hAnsi="Times New Roman" w:cs="Times New Roman"/>
        </w:rPr>
        <w:t>între</w:t>
      </w:r>
      <w:proofErr w:type="spellEnd"/>
      <w:r w:rsidR="005B1821" w:rsidRPr="00C90E62">
        <w:rPr>
          <w:rFonts w:ascii="Times New Roman" w:hAnsi="Times New Roman" w:cs="Times New Roman"/>
        </w:rPr>
        <w:t xml:space="preserve"> 15 </w:t>
      </w:r>
      <w:proofErr w:type="spellStart"/>
      <w:r w:rsidR="005B1821" w:rsidRPr="00C90E62">
        <w:rPr>
          <w:rFonts w:ascii="Times New Roman" w:hAnsi="Times New Roman" w:cs="Times New Roman"/>
        </w:rPr>
        <w:t>și</w:t>
      </w:r>
      <w:proofErr w:type="spellEnd"/>
      <w:r w:rsidR="005B1821" w:rsidRPr="00C90E62">
        <w:rPr>
          <w:rFonts w:ascii="Times New Roman" w:hAnsi="Times New Roman" w:cs="Times New Roman"/>
        </w:rPr>
        <w:t xml:space="preserve"> 49 de ani. </w:t>
      </w:r>
    </w:p>
    <w:p w14:paraId="5B26BC71" w14:textId="77777777" w:rsidR="005B1821" w:rsidRDefault="005B1821" w:rsidP="00513B35">
      <w:pPr>
        <w:jc w:val="both"/>
        <w:rPr>
          <w:rFonts w:ascii="Times New Roman" w:hAnsi="Times New Roman" w:cs="Times New Roman"/>
        </w:rPr>
      </w:pPr>
    </w:p>
    <w:p w14:paraId="4E9881C6" w14:textId="77777777" w:rsidR="00C90E62" w:rsidRDefault="00C90E62" w:rsidP="00513B35">
      <w:pPr>
        <w:jc w:val="both"/>
        <w:rPr>
          <w:rFonts w:ascii="Times New Roman" w:hAnsi="Times New Roman" w:cs="Times New Roman"/>
        </w:rPr>
      </w:pPr>
    </w:p>
    <w:p w14:paraId="107F3D65" w14:textId="77777777" w:rsidR="00065660" w:rsidRDefault="00065660" w:rsidP="00513B35">
      <w:pPr>
        <w:jc w:val="both"/>
        <w:rPr>
          <w:rFonts w:ascii="Times New Roman" w:hAnsi="Times New Roman" w:cs="Times New Roman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3A60F5" w14:paraId="5AB91044" w14:textId="77777777" w:rsidTr="003A60F5">
        <w:tc>
          <w:tcPr>
            <w:tcW w:w="1127" w:type="dxa"/>
          </w:tcPr>
          <w:p w14:paraId="0F51A7B1" w14:textId="447CF98C" w:rsidR="003A60F5" w:rsidRDefault="003A60F5" w:rsidP="00513B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Grip</w:t>
            </w:r>
            <w:r w:rsidR="005B1821">
              <w:rPr>
                <w:rFonts w:ascii="Times New Roman" w:hAnsi="Times New Roman" w:cs="Times New Roman"/>
              </w:rPr>
              <w:t>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7" w:type="dxa"/>
          </w:tcPr>
          <w:p w14:paraId="4A9AE24E" w14:textId="522CE734" w:rsidR="003A60F5" w:rsidRDefault="003A60F5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127" w:type="dxa"/>
          </w:tcPr>
          <w:p w14:paraId="32E89C3C" w14:textId="49B608C5" w:rsidR="003A60F5" w:rsidRDefault="003A60F5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127" w:type="dxa"/>
          </w:tcPr>
          <w:p w14:paraId="20BE71BB" w14:textId="68BF6848" w:rsidR="003A60F5" w:rsidRDefault="003A60F5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27" w:type="dxa"/>
          </w:tcPr>
          <w:p w14:paraId="451DD4CC" w14:textId="16B7D7C9" w:rsidR="003A60F5" w:rsidRDefault="003A60F5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1127" w:type="dxa"/>
          </w:tcPr>
          <w:p w14:paraId="247962FD" w14:textId="77FF51D9" w:rsidR="003A60F5" w:rsidRDefault="003A60F5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15-49</w:t>
            </w:r>
          </w:p>
        </w:tc>
        <w:tc>
          <w:tcPr>
            <w:tcW w:w="1127" w:type="dxa"/>
          </w:tcPr>
          <w:p w14:paraId="5FD74552" w14:textId="57BBC290" w:rsidR="003A60F5" w:rsidRDefault="003A60F5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50-64</w:t>
            </w:r>
          </w:p>
        </w:tc>
        <w:tc>
          <w:tcPr>
            <w:tcW w:w="1127" w:type="dxa"/>
          </w:tcPr>
          <w:p w14:paraId="608B4A95" w14:textId="10BBAC2F" w:rsidR="003A60F5" w:rsidRDefault="003A60F5" w:rsidP="00513B35">
            <w:pPr>
              <w:jc w:val="both"/>
              <w:rPr>
                <w:rFonts w:ascii="Times New Roman" w:hAnsi="Times New Roman" w:cs="Times New Roman"/>
              </w:rPr>
            </w:pPr>
            <w:bookmarkStart w:id="0" w:name="_Hlk193798308"/>
            <w:r>
              <w:rPr>
                <w:rFonts w:ascii="Times New Roman" w:hAnsi="Times New Roman" w:cs="Times New Roman"/>
              </w:rPr>
              <w:t>&gt;65</w:t>
            </w:r>
            <w:bookmarkEnd w:id="0"/>
          </w:p>
        </w:tc>
      </w:tr>
      <w:tr w:rsidR="003A60F5" w14:paraId="53A63313" w14:textId="77777777" w:rsidTr="003A60F5">
        <w:tc>
          <w:tcPr>
            <w:tcW w:w="1127" w:type="dxa"/>
          </w:tcPr>
          <w:p w14:paraId="08B1EE41" w14:textId="04137646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Nr.cazuri</w:t>
            </w:r>
            <w:proofErr w:type="spellEnd"/>
            <w:proofErr w:type="gramEnd"/>
          </w:p>
        </w:tc>
        <w:tc>
          <w:tcPr>
            <w:tcW w:w="1127" w:type="dxa"/>
          </w:tcPr>
          <w:p w14:paraId="2D0DD628" w14:textId="641F72F6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27" w:type="dxa"/>
          </w:tcPr>
          <w:p w14:paraId="06DD8C42" w14:textId="0650DE82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7" w:type="dxa"/>
          </w:tcPr>
          <w:p w14:paraId="7C5A7DA4" w14:textId="1778EA09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7" w:type="dxa"/>
          </w:tcPr>
          <w:p w14:paraId="3692E93A" w14:textId="04375DF3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7" w:type="dxa"/>
          </w:tcPr>
          <w:p w14:paraId="3D0A183C" w14:textId="560A58C7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27" w:type="dxa"/>
          </w:tcPr>
          <w:p w14:paraId="4750782F" w14:textId="20E08B51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</w:tcPr>
          <w:p w14:paraId="751F7A5D" w14:textId="6FBBF9E1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A60F5" w14:paraId="063DD29C" w14:textId="77777777" w:rsidTr="003A60F5">
        <w:tc>
          <w:tcPr>
            <w:tcW w:w="1127" w:type="dxa"/>
          </w:tcPr>
          <w:p w14:paraId="2A025252" w14:textId="4B2A9F5E" w:rsidR="003A60F5" w:rsidRDefault="003A60F5" w:rsidP="00513B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Internări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7" w:type="dxa"/>
          </w:tcPr>
          <w:p w14:paraId="361CD547" w14:textId="41E060A1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27" w:type="dxa"/>
          </w:tcPr>
          <w:p w14:paraId="0B2ED532" w14:textId="6774DBAB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14:paraId="1EB58ED2" w14:textId="14B725FA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</w:tcPr>
          <w:p w14:paraId="3634D5D9" w14:textId="56DAFE05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</w:tcPr>
          <w:p w14:paraId="23FCAB38" w14:textId="65FCBA3C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14:paraId="2F413E77" w14:textId="614D6C14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75061AC4" w14:textId="196E1D35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A60F5" w14:paraId="7A3501DC" w14:textId="77777777" w:rsidTr="003A60F5">
        <w:tc>
          <w:tcPr>
            <w:tcW w:w="1127" w:type="dxa"/>
          </w:tcPr>
          <w:p w14:paraId="0CC55276" w14:textId="02ADEE03" w:rsidR="003A60F5" w:rsidRDefault="003A60F5" w:rsidP="00513B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Decese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7" w:type="dxa"/>
          </w:tcPr>
          <w:p w14:paraId="08F93DA8" w14:textId="57E7DA07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14:paraId="5CBEFFC4" w14:textId="30634675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2666E2B6" w14:textId="6B92C5ED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54143828" w14:textId="78C0039D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26BB40C8" w14:textId="79579B3D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78B101DC" w14:textId="30EB6115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39A14085" w14:textId="74A41AB4" w:rsidR="003A60F5" w:rsidRDefault="005B1821" w:rsidP="00513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B4B2A44" w14:textId="77777777" w:rsidR="00513B35" w:rsidRDefault="00513B35" w:rsidP="00513B35">
      <w:pPr>
        <w:jc w:val="both"/>
        <w:rPr>
          <w:rFonts w:ascii="Times New Roman" w:hAnsi="Times New Roman" w:cs="Times New Roman"/>
        </w:rPr>
      </w:pPr>
    </w:p>
    <w:p w14:paraId="14CC8F61" w14:textId="77777777" w:rsidR="00FC75F6" w:rsidRDefault="00FC75F6" w:rsidP="00513B35">
      <w:pPr>
        <w:jc w:val="both"/>
        <w:rPr>
          <w:rFonts w:ascii="Times New Roman" w:hAnsi="Times New Roman" w:cs="Times New Roman"/>
        </w:rPr>
      </w:pPr>
    </w:p>
    <w:p w14:paraId="0B85E140" w14:textId="77777777" w:rsidR="00FC75F6" w:rsidRPr="00513B35" w:rsidRDefault="00FC75F6" w:rsidP="00513B35">
      <w:pPr>
        <w:jc w:val="both"/>
        <w:rPr>
          <w:rFonts w:ascii="Times New Roman" w:hAnsi="Times New Roman" w:cs="Times New Roman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5B1821" w14:paraId="2DB3566F" w14:textId="77777777" w:rsidTr="005B1821">
        <w:tc>
          <w:tcPr>
            <w:tcW w:w="1127" w:type="dxa"/>
          </w:tcPr>
          <w:p w14:paraId="17ECDF36" w14:textId="6BB4AF9C" w:rsidR="005B1821" w:rsidRDefault="005B1821">
            <w:r>
              <w:lastRenderedPageBreak/>
              <w:t>IACRS</w:t>
            </w:r>
          </w:p>
        </w:tc>
        <w:tc>
          <w:tcPr>
            <w:tcW w:w="1127" w:type="dxa"/>
          </w:tcPr>
          <w:p w14:paraId="753BD79C" w14:textId="2F15A08D" w:rsidR="005B1821" w:rsidRDefault="006C5F1D">
            <w:r>
              <w:t>T</w:t>
            </w:r>
            <w:r w:rsidR="005B1821">
              <w:t>otal</w:t>
            </w:r>
            <w:r>
              <w:t xml:space="preserve"> </w:t>
            </w:r>
          </w:p>
        </w:tc>
        <w:tc>
          <w:tcPr>
            <w:tcW w:w="1127" w:type="dxa"/>
          </w:tcPr>
          <w:p w14:paraId="13CB66F9" w14:textId="1DD0C7CA" w:rsidR="005B1821" w:rsidRDefault="00D85267">
            <w:r>
              <w:t>0-1</w:t>
            </w:r>
          </w:p>
        </w:tc>
        <w:tc>
          <w:tcPr>
            <w:tcW w:w="1127" w:type="dxa"/>
          </w:tcPr>
          <w:p w14:paraId="7D3A1620" w14:textId="6207B61E" w:rsidR="005B1821" w:rsidRDefault="00D85267">
            <w:r>
              <w:t>2-4</w:t>
            </w:r>
          </w:p>
        </w:tc>
        <w:tc>
          <w:tcPr>
            <w:tcW w:w="1127" w:type="dxa"/>
          </w:tcPr>
          <w:p w14:paraId="386FC841" w14:textId="1CC0B98E" w:rsidR="005B1821" w:rsidRDefault="00D85267">
            <w:r>
              <w:t>5-14</w:t>
            </w:r>
          </w:p>
        </w:tc>
        <w:tc>
          <w:tcPr>
            <w:tcW w:w="1127" w:type="dxa"/>
          </w:tcPr>
          <w:p w14:paraId="33623E8E" w14:textId="240BF883" w:rsidR="005B1821" w:rsidRDefault="00D85267">
            <w:r>
              <w:t>15-49</w:t>
            </w:r>
          </w:p>
        </w:tc>
        <w:tc>
          <w:tcPr>
            <w:tcW w:w="1127" w:type="dxa"/>
          </w:tcPr>
          <w:p w14:paraId="5B06985D" w14:textId="63FDB922" w:rsidR="005B1821" w:rsidRDefault="00D85267">
            <w:r>
              <w:t>50-64</w:t>
            </w:r>
          </w:p>
        </w:tc>
        <w:tc>
          <w:tcPr>
            <w:tcW w:w="1127" w:type="dxa"/>
          </w:tcPr>
          <w:p w14:paraId="27100C44" w14:textId="788C2F39" w:rsidR="005B1821" w:rsidRDefault="00D85267">
            <w:r>
              <w:rPr>
                <w:rFonts w:ascii="Times New Roman" w:hAnsi="Times New Roman" w:cs="Times New Roman"/>
              </w:rPr>
              <w:t>&gt;65</w:t>
            </w:r>
          </w:p>
        </w:tc>
      </w:tr>
      <w:tr w:rsidR="005B1821" w14:paraId="293A3456" w14:textId="77777777" w:rsidTr="005B1821">
        <w:tc>
          <w:tcPr>
            <w:tcW w:w="1127" w:type="dxa"/>
          </w:tcPr>
          <w:p w14:paraId="5407AFF9" w14:textId="781EA098" w:rsidR="005B1821" w:rsidRDefault="005B1821">
            <w:proofErr w:type="spellStart"/>
            <w:proofErr w:type="gramStart"/>
            <w:r>
              <w:t>Nr.cazuri</w:t>
            </w:r>
            <w:proofErr w:type="spellEnd"/>
            <w:proofErr w:type="gramEnd"/>
          </w:p>
        </w:tc>
        <w:tc>
          <w:tcPr>
            <w:tcW w:w="1127" w:type="dxa"/>
          </w:tcPr>
          <w:p w14:paraId="45F6C085" w14:textId="444E325F" w:rsidR="005B1821" w:rsidRDefault="005B1821">
            <w:r>
              <w:t>2032</w:t>
            </w:r>
          </w:p>
        </w:tc>
        <w:tc>
          <w:tcPr>
            <w:tcW w:w="1127" w:type="dxa"/>
          </w:tcPr>
          <w:p w14:paraId="264478B9" w14:textId="01C22ED9" w:rsidR="005B1821" w:rsidRDefault="00D85267">
            <w:r>
              <w:t>189</w:t>
            </w:r>
          </w:p>
        </w:tc>
        <w:tc>
          <w:tcPr>
            <w:tcW w:w="1127" w:type="dxa"/>
          </w:tcPr>
          <w:p w14:paraId="2BD812D9" w14:textId="4601551C" w:rsidR="005B1821" w:rsidRDefault="00D85267">
            <w:r>
              <w:t>280</w:t>
            </w:r>
          </w:p>
        </w:tc>
        <w:tc>
          <w:tcPr>
            <w:tcW w:w="1127" w:type="dxa"/>
          </w:tcPr>
          <w:p w14:paraId="1B57C6CE" w14:textId="33B2129C" w:rsidR="005B1821" w:rsidRDefault="00D85267">
            <w:r>
              <w:t>560</w:t>
            </w:r>
          </w:p>
        </w:tc>
        <w:tc>
          <w:tcPr>
            <w:tcW w:w="1127" w:type="dxa"/>
          </w:tcPr>
          <w:p w14:paraId="11729A9D" w14:textId="0A0E585B" w:rsidR="005B1821" w:rsidRDefault="00D85267">
            <w:r>
              <w:t>700</w:t>
            </w:r>
          </w:p>
        </w:tc>
        <w:tc>
          <w:tcPr>
            <w:tcW w:w="1127" w:type="dxa"/>
          </w:tcPr>
          <w:p w14:paraId="74A24157" w14:textId="08EE01C6" w:rsidR="005B1821" w:rsidRDefault="00D85267">
            <w:r>
              <w:t>188</w:t>
            </w:r>
          </w:p>
        </w:tc>
        <w:tc>
          <w:tcPr>
            <w:tcW w:w="1127" w:type="dxa"/>
          </w:tcPr>
          <w:p w14:paraId="0FB18B50" w14:textId="2D5E5E27" w:rsidR="005B1821" w:rsidRDefault="006C5F1D">
            <w:r>
              <w:t>115</w:t>
            </w:r>
          </w:p>
        </w:tc>
      </w:tr>
      <w:tr w:rsidR="005B1821" w14:paraId="2737E2C2" w14:textId="77777777" w:rsidTr="005B1821">
        <w:tc>
          <w:tcPr>
            <w:tcW w:w="1127" w:type="dxa"/>
          </w:tcPr>
          <w:p w14:paraId="38F68A87" w14:textId="2B8B7F0F" w:rsidR="005B1821" w:rsidRDefault="005B1821">
            <w:proofErr w:type="spellStart"/>
            <w:r>
              <w:t>internari</w:t>
            </w:r>
            <w:proofErr w:type="spellEnd"/>
          </w:p>
        </w:tc>
        <w:tc>
          <w:tcPr>
            <w:tcW w:w="1127" w:type="dxa"/>
          </w:tcPr>
          <w:p w14:paraId="652D3B3A" w14:textId="0C340C02" w:rsidR="005B1821" w:rsidRDefault="00D85267">
            <w:r>
              <w:t>51</w:t>
            </w:r>
          </w:p>
        </w:tc>
        <w:tc>
          <w:tcPr>
            <w:tcW w:w="1127" w:type="dxa"/>
          </w:tcPr>
          <w:p w14:paraId="13460647" w14:textId="3F5C28B8" w:rsidR="005B1821" w:rsidRDefault="00D85267">
            <w:r>
              <w:t>30</w:t>
            </w:r>
          </w:p>
        </w:tc>
        <w:tc>
          <w:tcPr>
            <w:tcW w:w="1127" w:type="dxa"/>
          </w:tcPr>
          <w:p w14:paraId="006B7BFB" w14:textId="538EB7E2" w:rsidR="005B1821" w:rsidRDefault="00D85267">
            <w:r>
              <w:t>10</w:t>
            </w:r>
          </w:p>
        </w:tc>
        <w:tc>
          <w:tcPr>
            <w:tcW w:w="1127" w:type="dxa"/>
          </w:tcPr>
          <w:p w14:paraId="368009C7" w14:textId="5180C9C1" w:rsidR="005B1821" w:rsidRDefault="00D85267">
            <w:r>
              <w:t>9</w:t>
            </w:r>
          </w:p>
        </w:tc>
        <w:tc>
          <w:tcPr>
            <w:tcW w:w="1127" w:type="dxa"/>
          </w:tcPr>
          <w:p w14:paraId="6903D69B" w14:textId="6360567A" w:rsidR="005B1821" w:rsidRDefault="00D85267">
            <w:r>
              <w:t>2</w:t>
            </w:r>
          </w:p>
        </w:tc>
        <w:tc>
          <w:tcPr>
            <w:tcW w:w="1127" w:type="dxa"/>
          </w:tcPr>
          <w:p w14:paraId="534CF045" w14:textId="2DC6CFAA" w:rsidR="005B1821" w:rsidRDefault="00D85267">
            <w:r>
              <w:t>0</w:t>
            </w:r>
          </w:p>
        </w:tc>
        <w:tc>
          <w:tcPr>
            <w:tcW w:w="1127" w:type="dxa"/>
          </w:tcPr>
          <w:p w14:paraId="49AA597D" w14:textId="184EC0C8" w:rsidR="005B1821" w:rsidRDefault="006C5F1D">
            <w:r>
              <w:t>0</w:t>
            </w:r>
          </w:p>
        </w:tc>
      </w:tr>
    </w:tbl>
    <w:p w14:paraId="1D27C3AF" w14:textId="77777777" w:rsidR="003D0C97" w:rsidRDefault="003D0C97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459"/>
        <w:gridCol w:w="1092"/>
        <w:gridCol w:w="1073"/>
        <w:gridCol w:w="1073"/>
        <w:gridCol w:w="1073"/>
        <w:gridCol w:w="1083"/>
        <w:gridCol w:w="1079"/>
        <w:gridCol w:w="1084"/>
      </w:tblGrid>
      <w:tr w:rsidR="006C5F1D" w14:paraId="656E46B0" w14:textId="77777777" w:rsidTr="006C5F1D">
        <w:tc>
          <w:tcPr>
            <w:tcW w:w="1127" w:type="dxa"/>
          </w:tcPr>
          <w:p w14:paraId="5827F5ED" w14:textId="52B3FC02" w:rsidR="006C5F1D" w:rsidRDefault="006C5F1D">
            <w:proofErr w:type="spellStart"/>
            <w:r>
              <w:t>Pneumopatii</w:t>
            </w:r>
            <w:proofErr w:type="spellEnd"/>
          </w:p>
        </w:tc>
        <w:tc>
          <w:tcPr>
            <w:tcW w:w="1127" w:type="dxa"/>
          </w:tcPr>
          <w:p w14:paraId="101277E4" w14:textId="77B83F84" w:rsidR="006C5F1D" w:rsidRDefault="006C5F1D">
            <w:r>
              <w:t xml:space="preserve">Total </w:t>
            </w:r>
          </w:p>
        </w:tc>
        <w:tc>
          <w:tcPr>
            <w:tcW w:w="1127" w:type="dxa"/>
          </w:tcPr>
          <w:p w14:paraId="2F8E23CC" w14:textId="0F0BCC07" w:rsidR="006C5F1D" w:rsidRDefault="006C5F1D">
            <w:r>
              <w:t>0-1</w:t>
            </w:r>
          </w:p>
        </w:tc>
        <w:tc>
          <w:tcPr>
            <w:tcW w:w="1127" w:type="dxa"/>
          </w:tcPr>
          <w:p w14:paraId="7B0004E6" w14:textId="3E20AF6B" w:rsidR="006C5F1D" w:rsidRDefault="006C5F1D">
            <w:r>
              <w:t>2-4</w:t>
            </w:r>
          </w:p>
        </w:tc>
        <w:tc>
          <w:tcPr>
            <w:tcW w:w="1127" w:type="dxa"/>
          </w:tcPr>
          <w:p w14:paraId="4AC8E9CF" w14:textId="4A324444" w:rsidR="006C5F1D" w:rsidRDefault="006C5F1D">
            <w:r>
              <w:t>5-14</w:t>
            </w:r>
          </w:p>
        </w:tc>
        <w:tc>
          <w:tcPr>
            <w:tcW w:w="1127" w:type="dxa"/>
          </w:tcPr>
          <w:p w14:paraId="18BE8697" w14:textId="606779AB" w:rsidR="006C5F1D" w:rsidRDefault="006C5F1D">
            <w:r>
              <w:t>15-49</w:t>
            </w:r>
          </w:p>
        </w:tc>
        <w:tc>
          <w:tcPr>
            <w:tcW w:w="1127" w:type="dxa"/>
          </w:tcPr>
          <w:p w14:paraId="603E00E8" w14:textId="5FA42D8C" w:rsidR="006C5F1D" w:rsidRDefault="006C5F1D">
            <w:r>
              <w:t>50-64</w:t>
            </w:r>
          </w:p>
        </w:tc>
        <w:tc>
          <w:tcPr>
            <w:tcW w:w="1127" w:type="dxa"/>
          </w:tcPr>
          <w:p w14:paraId="45B5AB02" w14:textId="5C015E16" w:rsidR="006C5F1D" w:rsidRDefault="006C5F1D">
            <w:r>
              <w:rPr>
                <w:rFonts w:ascii="Times New Roman" w:hAnsi="Times New Roman" w:cs="Times New Roman"/>
              </w:rPr>
              <w:t>&gt;65</w:t>
            </w:r>
          </w:p>
        </w:tc>
      </w:tr>
      <w:tr w:rsidR="006C5F1D" w14:paraId="3B205F9C" w14:textId="77777777" w:rsidTr="006C5F1D">
        <w:tc>
          <w:tcPr>
            <w:tcW w:w="1127" w:type="dxa"/>
          </w:tcPr>
          <w:p w14:paraId="529ABB68" w14:textId="781EC008" w:rsidR="006C5F1D" w:rsidRDefault="006C5F1D">
            <w:proofErr w:type="spellStart"/>
            <w:proofErr w:type="gramStart"/>
            <w:r>
              <w:t>Nr.cazuri</w:t>
            </w:r>
            <w:proofErr w:type="spellEnd"/>
            <w:proofErr w:type="gramEnd"/>
          </w:p>
        </w:tc>
        <w:tc>
          <w:tcPr>
            <w:tcW w:w="1127" w:type="dxa"/>
          </w:tcPr>
          <w:p w14:paraId="15146D16" w14:textId="2EDA0065" w:rsidR="006C5F1D" w:rsidRDefault="006C5F1D">
            <w:r>
              <w:t>531</w:t>
            </w:r>
          </w:p>
        </w:tc>
        <w:tc>
          <w:tcPr>
            <w:tcW w:w="1127" w:type="dxa"/>
          </w:tcPr>
          <w:p w14:paraId="4BA99279" w14:textId="2DA45F8D" w:rsidR="006C5F1D" w:rsidRDefault="006C5F1D">
            <w:r>
              <w:t>30</w:t>
            </w:r>
          </w:p>
        </w:tc>
        <w:tc>
          <w:tcPr>
            <w:tcW w:w="1127" w:type="dxa"/>
          </w:tcPr>
          <w:p w14:paraId="43650F9D" w14:textId="28D12EAC" w:rsidR="006C5F1D" w:rsidRDefault="006C5F1D">
            <w:r>
              <w:t>49</w:t>
            </w:r>
          </w:p>
        </w:tc>
        <w:tc>
          <w:tcPr>
            <w:tcW w:w="1127" w:type="dxa"/>
          </w:tcPr>
          <w:p w14:paraId="1714C3D8" w14:textId="63F2557C" w:rsidR="006C5F1D" w:rsidRDefault="006C5F1D">
            <w:r>
              <w:t>58</w:t>
            </w:r>
          </w:p>
        </w:tc>
        <w:tc>
          <w:tcPr>
            <w:tcW w:w="1127" w:type="dxa"/>
          </w:tcPr>
          <w:p w14:paraId="12A9E5BA" w14:textId="53B863A3" w:rsidR="006C5F1D" w:rsidRDefault="006C5F1D">
            <w:r>
              <w:t>163</w:t>
            </w:r>
          </w:p>
        </w:tc>
        <w:tc>
          <w:tcPr>
            <w:tcW w:w="1127" w:type="dxa"/>
          </w:tcPr>
          <w:p w14:paraId="1ADEC326" w14:textId="3571EA0F" w:rsidR="006C5F1D" w:rsidRDefault="006C5F1D">
            <w:r>
              <w:t>98</w:t>
            </w:r>
          </w:p>
        </w:tc>
        <w:tc>
          <w:tcPr>
            <w:tcW w:w="1127" w:type="dxa"/>
          </w:tcPr>
          <w:p w14:paraId="6EF15395" w14:textId="74DAFF09" w:rsidR="006C5F1D" w:rsidRDefault="006C5F1D">
            <w:r>
              <w:t>133</w:t>
            </w:r>
          </w:p>
        </w:tc>
      </w:tr>
      <w:tr w:rsidR="006C5F1D" w14:paraId="5797B35A" w14:textId="77777777" w:rsidTr="006C5F1D">
        <w:tc>
          <w:tcPr>
            <w:tcW w:w="1127" w:type="dxa"/>
          </w:tcPr>
          <w:p w14:paraId="6400AD79" w14:textId="638F5D47" w:rsidR="006C5F1D" w:rsidRDefault="006C5F1D">
            <w:proofErr w:type="spellStart"/>
            <w:r>
              <w:t>Internări</w:t>
            </w:r>
            <w:proofErr w:type="spellEnd"/>
          </w:p>
        </w:tc>
        <w:tc>
          <w:tcPr>
            <w:tcW w:w="1127" w:type="dxa"/>
          </w:tcPr>
          <w:p w14:paraId="090BF7F1" w14:textId="19CC0508" w:rsidR="006C5F1D" w:rsidRDefault="006C5F1D">
            <w:r>
              <w:t>128</w:t>
            </w:r>
          </w:p>
        </w:tc>
        <w:tc>
          <w:tcPr>
            <w:tcW w:w="1127" w:type="dxa"/>
          </w:tcPr>
          <w:p w14:paraId="2B338B21" w14:textId="12ACFF8F" w:rsidR="006C5F1D" w:rsidRDefault="006C5F1D">
            <w:r>
              <w:t>24</w:t>
            </w:r>
          </w:p>
        </w:tc>
        <w:tc>
          <w:tcPr>
            <w:tcW w:w="1127" w:type="dxa"/>
          </w:tcPr>
          <w:p w14:paraId="736D3BC4" w14:textId="7BF833DA" w:rsidR="006C5F1D" w:rsidRDefault="006C5F1D">
            <w:r>
              <w:t>8</w:t>
            </w:r>
          </w:p>
        </w:tc>
        <w:tc>
          <w:tcPr>
            <w:tcW w:w="1127" w:type="dxa"/>
          </w:tcPr>
          <w:p w14:paraId="409AB2AF" w14:textId="703AE35F" w:rsidR="006C5F1D" w:rsidRDefault="006C5F1D">
            <w:r>
              <w:t>12</w:t>
            </w:r>
          </w:p>
        </w:tc>
        <w:tc>
          <w:tcPr>
            <w:tcW w:w="1127" w:type="dxa"/>
          </w:tcPr>
          <w:p w14:paraId="09C5AD62" w14:textId="3DFFC2B8" w:rsidR="006C5F1D" w:rsidRDefault="006C5F1D">
            <w:r>
              <w:t>33</w:t>
            </w:r>
          </w:p>
        </w:tc>
        <w:tc>
          <w:tcPr>
            <w:tcW w:w="1127" w:type="dxa"/>
          </w:tcPr>
          <w:p w14:paraId="7F9938DA" w14:textId="5337BAA8" w:rsidR="006C5F1D" w:rsidRDefault="006C5F1D">
            <w:r>
              <w:t>18</w:t>
            </w:r>
          </w:p>
        </w:tc>
        <w:tc>
          <w:tcPr>
            <w:tcW w:w="1127" w:type="dxa"/>
          </w:tcPr>
          <w:p w14:paraId="34270280" w14:textId="3D287D81" w:rsidR="006C5F1D" w:rsidRDefault="006C5F1D">
            <w:r>
              <w:t>33</w:t>
            </w:r>
          </w:p>
        </w:tc>
      </w:tr>
    </w:tbl>
    <w:p w14:paraId="0A7A766F" w14:textId="77777777" w:rsidR="006C5F1D" w:rsidRDefault="006C5F1D"/>
    <w:p w14:paraId="4DCB9C2B" w14:textId="77777777" w:rsidR="00AA47B9" w:rsidRDefault="00AA47B9"/>
    <w:p w14:paraId="232C9BCD" w14:textId="77777777" w:rsidR="007C5F4A" w:rsidRPr="007C5F4A" w:rsidRDefault="007C5F4A" w:rsidP="007C5F4A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7C5F4A">
        <w:rPr>
          <w:rFonts w:ascii="Times New Roman" w:hAnsi="Times New Roman" w:cs="Times New Roman"/>
          <w:color w:val="000000"/>
          <w:lang w:eastAsia="en-GB"/>
        </w:rPr>
        <w:t xml:space="preserve">De la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începutul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sezonului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de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supraveghere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2024 – 2025 au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fost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raportate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</w:t>
      </w:r>
      <w:r w:rsidRPr="007C5F4A">
        <w:rPr>
          <w:rFonts w:ascii="Times New Roman" w:hAnsi="Times New Roman" w:cs="Times New Roman"/>
          <w:lang w:eastAsia="en-GB"/>
        </w:rPr>
        <w:t xml:space="preserve">3934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cazuri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de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gripă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(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dintre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care 304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cazuri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au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fost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confirmate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prin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RT PCR</w:t>
      </w:r>
      <w:proofErr w:type="gramStart"/>
      <w:r w:rsidRPr="007C5F4A">
        <w:rPr>
          <w:rFonts w:ascii="Times New Roman" w:hAnsi="Times New Roman" w:cs="Times New Roman"/>
          <w:color w:val="000000"/>
          <w:lang w:eastAsia="en-GB"/>
        </w:rPr>
        <w:t xml:space="preserve">),  </w:t>
      </w:r>
      <w:r w:rsidRPr="007C5F4A">
        <w:rPr>
          <w:rFonts w:ascii="Times New Roman" w:hAnsi="Times New Roman" w:cs="Times New Roman"/>
          <w:lang w:eastAsia="en-GB"/>
        </w:rPr>
        <w:t>46609</w:t>
      </w:r>
      <w:proofErr w:type="gramEnd"/>
      <w:r w:rsidRPr="007C5F4A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7C5F4A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cazuri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IACRS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și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gramStart"/>
      <w:r w:rsidRPr="007C5F4A">
        <w:rPr>
          <w:rFonts w:ascii="Times New Roman" w:hAnsi="Times New Roman" w:cs="Times New Roman"/>
          <w:lang w:eastAsia="en-GB"/>
        </w:rPr>
        <w:t xml:space="preserve">11084 </w:t>
      </w:r>
      <w:r w:rsidRPr="007C5F4A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cazuri</w:t>
      </w:r>
      <w:proofErr w:type="spellEnd"/>
      <w:proofErr w:type="gramEnd"/>
      <w:r w:rsidRPr="007C5F4A">
        <w:rPr>
          <w:rFonts w:ascii="Times New Roman" w:hAnsi="Times New Roman" w:cs="Times New Roman"/>
          <w:color w:val="000000"/>
          <w:lang w:eastAsia="en-GB"/>
        </w:rPr>
        <w:t xml:space="preserve"> de </w:t>
      </w:r>
      <w:proofErr w:type="spellStart"/>
      <w:r w:rsidRPr="007C5F4A">
        <w:rPr>
          <w:rFonts w:ascii="Times New Roman" w:hAnsi="Times New Roman" w:cs="Times New Roman"/>
          <w:color w:val="000000"/>
          <w:lang w:eastAsia="en-GB"/>
        </w:rPr>
        <w:t>pneumonii</w:t>
      </w:r>
      <w:proofErr w:type="spellEnd"/>
      <w:r w:rsidRPr="007C5F4A">
        <w:rPr>
          <w:rFonts w:ascii="Times New Roman" w:hAnsi="Times New Roman" w:cs="Times New Roman"/>
          <w:color w:val="000000"/>
          <w:lang w:eastAsia="en-GB"/>
        </w:rPr>
        <w:t>.</w:t>
      </w:r>
    </w:p>
    <w:p w14:paraId="7D632D0C" w14:textId="77777777" w:rsidR="0071117A" w:rsidRDefault="0071117A"/>
    <w:p w14:paraId="49404852" w14:textId="77777777" w:rsidR="005E76A0" w:rsidRDefault="005E76A0"/>
    <w:p w14:paraId="187B0B9F" w14:textId="77777777" w:rsidR="00411850" w:rsidRDefault="00411850"/>
    <w:p w14:paraId="276A8BFB" w14:textId="77777777" w:rsidR="00411850" w:rsidRDefault="00411850"/>
    <w:p w14:paraId="48EBC604" w14:textId="77777777" w:rsidR="00411850" w:rsidRDefault="00411850"/>
    <w:p w14:paraId="636267EF" w14:textId="77777777" w:rsidR="00411850" w:rsidRDefault="00411850"/>
    <w:p w14:paraId="56D1513A" w14:textId="77777777" w:rsidR="005E76A0" w:rsidRDefault="005E76A0"/>
    <w:p w14:paraId="5262B13B" w14:textId="77777777" w:rsidR="00411850" w:rsidRDefault="00411850" w:rsidP="00411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F35F37C" w14:textId="77777777" w:rsidR="00411850" w:rsidRDefault="00411850" w:rsidP="00411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Ec. Cojocaru Nicolae Horațiu</w:t>
      </w:r>
    </w:p>
    <w:p w14:paraId="43CAA7B9" w14:textId="77777777" w:rsidR="00411850" w:rsidRDefault="00411850" w:rsidP="00411850"/>
    <w:p w14:paraId="50914F94" w14:textId="77777777" w:rsidR="00411850" w:rsidRDefault="00411850" w:rsidP="00411850"/>
    <w:p w14:paraId="71A6C5C4" w14:textId="77777777" w:rsidR="00411850" w:rsidRDefault="00411850" w:rsidP="00411850"/>
    <w:p w14:paraId="25FDEAB6" w14:textId="77777777" w:rsidR="00411850" w:rsidRDefault="00411850" w:rsidP="0041185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23E24">
        <w:rPr>
          <w:rFonts w:ascii="Times New Roman" w:hAnsi="Times New Roman" w:cs="Times New Roman"/>
          <w:sz w:val="20"/>
          <w:szCs w:val="20"/>
        </w:rPr>
        <w:t>Întocmit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607727CA" w14:textId="24BBFF47" w:rsidR="005E76A0" w:rsidRPr="00411850" w:rsidRDefault="00411850">
      <w:pPr>
        <w:rPr>
          <w:rFonts w:ascii="Times New Roman" w:hAnsi="Times New Roman" w:cs="Times New Roman"/>
          <w:sz w:val="20"/>
          <w:szCs w:val="20"/>
        </w:rPr>
      </w:pPr>
      <w:r w:rsidRPr="00523E24">
        <w:rPr>
          <w:rFonts w:ascii="Times New Roman" w:hAnsi="Times New Roman" w:cs="Times New Roman"/>
          <w:sz w:val="20"/>
          <w:szCs w:val="20"/>
        </w:rPr>
        <w:t xml:space="preserve">Cons. </w:t>
      </w:r>
      <w:proofErr w:type="spellStart"/>
      <w:r w:rsidRPr="00523E24">
        <w:rPr>
          <w:rFonts w:ascii="Times New Roman" w:hAnsi="Times New Roman" w:cs="Times New Roman"/>
          <w:sz w:val="20"/>
          <w:szCs w:val="20"/>
        </w:rPr>
        <w:t>princip</w:t>
      </w:r>
      <w:proofErr w:type="spellEnd"/>
      <w:r w:rsidRPr="00523E24">
        <w:rPr>
          <w:rFonts w:ascii="Times New Roman" w:hAnsi="Times New Roman" w:cs="Times New Roman"/>
          <w:sz w:val="20"/>
          <w:szCs w:val="20"/>
        </w:rPr>
        <w:t>. Ungureanu Denis</w:t>
      </w:r>
      <w:r>
        <w:rPr>
          <w:rFonts w:ascii="Times New Roman" w:hAnsi="Times New Roman" w:cs="Times New Roman"/>
          <w:sz w:val="20"/>
          <w:szCs w:val="20"/>
        </w:rPr>
        <w:t>a</w:t>
      </w:r>
    </w:p>
    <w:p w14:paraId="2B93BA2C" w14:textId="529BE64B" w:rsidR="005E76A0" w:rsidRPr="00D3105D" w:rsidRDefault="005E76A0">
      <w:pPr>
        <w:rPr>
          <w:rFonts w:ascii="Times New Roman" w:hAnsi="Times New Roman" w:cs="Times New Roman"/>
          <w:sz w:val="20"/>
          <w:szCs w:val="20"/>
        </w:rPr>
      </w:pPr>
    </w:p>
    <w:sectPr w:rsidR="005E76A0" w:rsidRPr="00D3105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0BC40" w14:textId="77777777" w:rsidR="00B83F9C" w:rsidRDefault="00B83F9C" w:rsidP="00513B35">
      <w:pPr>
        <w:spacing w:after="0" w:line="240" w:lineRule="auto"/>
      </w:pPr>
      <w:r>
        <w:separator/>
      </w:r>
    </w:p>
  </w:endnote>
  <w:endnote w:type="continuationSeparator" w:id="0">
    <w:p w14:paraId="037BD951" w14:textId="77777777" w:rsidR="00B83F9C" w:rsidRDefault="00B83F9C" w:rsidP="0051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E6497" w14:textId="77777777" w:rsidR="00B83F9C" w:rsidRDefault="00B83F9C" w:rsidP="00513B35">
      <w:pPr>
        <w:spacing w:after="0" w:line="240" w:lineRule="auto"/>
      </w:pPr>
      <w:r>
        <w:separator/>
      </w:r>
    </w:p>
  </w:footnote>
  <w:footnote w:type="continuationSeparator" w:id="0">
    <w:p w14:paraId="75AA1B26" w14:textId="77777777" w:rsidR="00B83F9C" w:rsidRDefault="00B83F9C" w:rsidP="0051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24B9" w14:textId="77777777" w:rsidR="00411850" w:rsidRPr="003C4FB2" w:rsidRDefault="00411850" w:rsidP="00411850">
    <w:pPr>
      <w:spacing w:before="20" w:after="20" w:line="240" w:lineRule="auto"/>
      <w:jc w:val="center"/>
      <w:rPr>
        <w:rFonts w:ascii="Arial" w:eastAsia="MS Mincho" w:hAnsi="Arial" w:cs="Arial"/>
        <w:b/>
        <w:color w:val="000000"/>
        <w:kern w:val="0"/>
        <w:lang w:val="ro-RO" w:eastAsia="ja-JP"/>
        <w14:ligatures w14:val="none"/>
      </w:rPr>
    </w:pPr>
    <w:bookmarkStart w:id="1" w:name="_Hlk193798325"/>
    <w:r w:rsidRPr="003C4FB2">
      <w:rPr>
        <w:rFonts w:ascii="Arial" w:eastAsia="Times New Roman" w:hAnsi="Arial" w:cs="Times New Roman"/>
        <w:b/>
        <w:noProof/>
        <w:kern w:val="0"/>
        <w:szCs w:val="20"/>
        <w:lang w:val="en-US"/>
        <w14:ligatures w14:val="none"/>
      </w:rPr>
      <w:drawing>
        <wp:anchor distT="0" distB="0" distL="114300" distR="114300" simplePos="0" relativeHeight="251659264" behindDoc="0" locked="0" layoutInCell="1" allowOverlap="1" wp14:anchorId="182F4E54" wp14:editId="69DCB1BF">
          <wp:simplePos x="0" y="0"/>
          <wp:positionH relativeFrom="column">
            <wp:posOffset>-83185</wp:posOffset>
          </wp:positionH>
          <wp:positionV relativeFrom="paragraph">
            <wp:posOffset>-200025</wp:posOffset>
          </wp:positionV>
          <wp:extent cx="990600" cy="952500"/>
          <wp:effectExtent l="0" t="0" r="0" b="0"/>
          <wp:wrapSquare wrapText="right"/>
          <wp:docPr id="136805914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4FB2">
      <w:rPr>
        <w:rFonts w:ascii="Arial" w:eastAsia="Times New Roman" w:hAnsi="Arial" w:cs="Times New Roman"/>
        <w:b/>
        <w:kern w:val="0"/>
        <w:lang w:val="ro-RO"/>
        <w14:ligatures w14:val="none"/>
      </w:rPr>
      <w:t xml:space="preserve">MINISTERUL SĂNĂTĂŢII </w:t>
    </w:r>
  </w:p>
  <w:p w14:paraId="6F1C81E1" w14:textId="77777777" w:rsidR="00411850" w:rsidRPr="003C4FB2" w:rsidRDefault="00411850" w:rsidP="00411850">
    <w:pPr>
      <w:spacing w:before="20" w:after="20" w:line="240" w:lineRule="auto"/>
      <w:jc w:val="center"/>
      <w:rPr>
        <w:rFonts w:ascii="Arial" w:eastAsia="Times New Roman" w:hAnsi="Arial" w:cs="Arial"/>
        <w:b/>
        <w:caps/>
        <w:kern w:val="0"/>
        <w:lang w:val="ro-RO"/>
        <w14:ligatures w14:val="none"/>
      </w:rPr>
    </w:pPr>
    <w:r w:rsidRPr="003C4FB2">
      <w:rPr>
        <w:rFonts w:ascii="Arial" w:eastAsia="Times New Roman" w:hAnsi="Arial" w:cs="Arial"/>
        <w:b/>
        <w:kern w:val="0"/>
        <w:lang w:val="ro-RO"/>
        <w14:ligatures w14:val="none"/>
      </w:rPr>
      <w:t>DIRECŢIA</w:t>
    </w:r>
    <w:r w:rsidRPr="003C4FB2">
      <w:rPr>
        <w:rFonts w:ascii="Arial" w:eastAsia="Times New Roman" w:hAnsi="Arial" w:cs="Arial"/>
        <w:b/>
        <w:caps/>
        <w:kern w:val="0"/>
        <w:lang w:val="ro-RO"/>
        <w14:ligatures w14:val="none"/>
      </w:rPr>
      <w:t xml:space="preserve"> de Sănătate Publică a Judeţului SIBIU</w:t>
    </w:r>
  </w:p>
  <w:p w14:paraId="33AF892E" w14:textId="77777777" w:rsidR="00411850" w:rsidRPr="003C4FB2" w:rsidRDefault="00411850" w:rsidP="00411850">
    <w:pPr>
      <w:spacing w:before="20" w:after="20" w:line="240" w:lineRule="auto"/>
      <w:jc w:val="center"/>
      <w:rPr>
        <w:rFonts w:ascii="Times New Roman" w:eastAsia="Times New Roman" w:hAnsi="Times New Roman" w:cs="Times New Roman"/>
        <w:b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Sibiu, str. Gh. </w:t>
    </w:r>
    <w:proofErr w:type="spellStart"/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>Bariţiu</w:t>
    </w:r>
    <w:proofErr w:type="spellEnd"/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, nr. 3 cod 550178  Tel.: 0269 - 210071 / 211566  </w:t>
    </w:r>
  </w:p>
  <w:p w14:paraId="702E67AD" w14:textId="77777777" w:rsidR="00411850" w:rsidRPr="003C4FB2" w:rsidRDefault="00411850" w:rsidP="00411850">
    <w:pPr>
      <w:spacing w:before="20" w:after="20" w:line="240" w:lineRule="auto"/>
      <w:rPr>
        <w:rFonts w:ascii="Times New Roman" w:eastAsia="Times New Roman" w:hAnsi="Times New Roman" w:cs="Times New Roman"/>
        <w:b/>
        <w:color w:val="000000"/>
        <w:kern w:val="0"/>
        <w:lang w:val="en-US"/>
        <w14:ligatures w14:val="none"/>
      </w:rPr>
    </w:pPr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    Fax :0269-217092; e-mail : </w:t>
    </w:r>
    <w:hyperlink r:id="rId2" w:history="1">
      <w:r w:rsidRPr="003C4FB2">
        <w:rPr>
          <w:rFonts w:ascii="Times New Roman" w:eastAsia="Times New Roman" w:hAnsi="Times New Roman" w:cs="Times New Roman"/>
          <w:b/>
          <w:color w:val="0000FF"/>
          <w:kern w:val="0"/>
          <w:u w:val="single"/>
          <w:lang w:val="ro-RO"/>
          <w14:ligatures w14:val="none"/>
        </w:rPr>
        <w:t>relatiicupublicul@dspsibiu.ro</w:t>
      </w:r>
    </w:hyperlink>
  </w:p>
  <w:p w14:paraId="3F4C3A01" w14:textId="77777777" w:rsidR="00411850" w:rsidRPr="003C4FB2" w:rsidRDefault="00411850" w:rsidP="00411850">
    <w:pPr>
      <w:spacing w:before="20" w:after="20" w:line="240" w:lineRule="auto"/>
      <w:rPr>
        <w:rFonts w:ascii="Times New Roman" w:eastAsia="Times New Roman" w:hAnsi="Times New Roman" w:cs="Times New Roman"/>
        <w:b/>
        <w:color w:val="000000"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b/>
        <w:color w:val="000000"/>
        <w:kern w:val="0"/>
        <w:lang w:val="en-US"/>
        <w14:ligatures w14:val="none"/>
      </w:rPr>
      <w:t xml:space="preserve">                                                   </w:t>
    </w:r>
    <w:hyperlink r:id="rId3" w:history="1">
      <w:r w:rsidRPr="003C4FB2">
        <w:rPr>
          <w:rFonts w:ascii="Times New Roman" w:eastAsiaTheme="majorEastAsia" w:hAnsi="Times New Roman" w:cs="Times New Roman"/>
          <w:b/>
          <w:color w:val="000000"/>
          <w:kern w:val="0"/>
          <w:u w:val="single"/>
          <w:lang w:val="ro-RO"/>
          <w14:ligatures w14:val="none"/>
        </w:rPr>
        <w:t>www.dspsibiu.ro</w:t>
      </w:r>
    </w:hyperlink>
  </w:p>
  <w:p w14:paraId="6A5A1067" w14:textId="77777777" w:rsidR="00411850" w:rsidRPr="003C4FB2" w:rsidRDefault="00411850" w:rsidP="00411850">
    <w:pPr>
      <w:pBdr>
        <w:bottom w:val="single" w:sz="12" w:space="1" w:color="auto"/>
      </w:pBdr>
      <w:spacing w:before="20" w:after="20" w:line="240" w:lineRule="auto"/>
      <w:jc w:val="center"/>
      <w:rPr>
        <w:rFonts w:ascii="Times New Roman" w:eastAsia="Times New Roman" w:hAnsi="Times New Roman" w:cs="Times New Roman"/>
        <w:i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b/>
        <w:i/>
        <w:kern w:val="0"/>
        <w:lang w:val="ro-RO"/>
        <w14:ligatures w14:val="none"/>
      </w:rPr>
      <w:t xml:space="preserve"> </w:t>
    </w:r>
    <w:r w:rsidRPr="003C4FB2">
      <w:rPr>
        <w:rFonts w:ascii="Times New Roman" w:eastAsia="Times New Roman" w:hAnsi="Times New Roman" w:cs="Times New Roman"/>
        <w:i/>
        <w:kern w:val="0"/>
        <w:lang w:val="ro-RO"/>
        <w14:ligatures w14:val="none"/>
      </w:rPr>
      <w:t>Operator  prelucrare date cu caracter personal în conformitate cu Regulamentul (UE) 679/2016  înregistrat sub nr.38232 la ANSPDCP</w:t>
    </w:r>
  </w:p>
  <w:p w14:paraId="1C3429AB" w14:textId="77777777" w:rsidR="00411850" w:rsidRPr="003C4FB2" w:rsidRDefault="00411850" w:rsidP="00411850">
    <w:pPr>
      <w:pBdr>
        <w:bottom w:val="single" w:sz="12" w:space="1" w:color="auto"/>
      </w:pBdr>
      <w:spacing w:before="20" w:after="20" w:line="240" w:lineRule="auto"/>
      <w:jc w:val="center"/>
      <w:rPr>
        <w:rFonts w:ascii="Times New Roman" w:eastAsia="Times New Roman" w:hAnsi="Times New Roman" w:cs="Times New Roman"/>
        <w:b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kern w:val="0"/>
        <w:lang w:val="ro-RO"/>
        <w14:ligatures w14:val="none"/>
      </w:rPr>
      <w:t>COMPARTIMENT RELAȚII PUBLICE</w:t>
    </w:r>
  </w:p>
  <w:bookmarkEnd w:id="1"/>
  <w:p w14:paraId="44BBAF9F" w14:textId="77777777" w:rsidR="00411850" w:rsidRDefault="0041185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D3"/>
    <w:rsid w:val="0000426A"/>
    <w:rsid w:val="00046A80"/>
    <w:rsid w:val="00065660"/>
    <w:rsid w:val="001A4075"/>
    <w:rsid w:val="001E5C4A"/>
    <w:rsid w:val="00200EBA"/>
    <w:rsid w:val="002C6ED3"/>
    <w:rsid w:val="003536A4"/>
    <w:rsid w:val="00380500"/>
    <w:rsid w:val="003858FF"/>
    <w:rsid w:val="003A60F5"/>
    <w:rsid w:val="003D0C97"/>
    <w:rsid w:val="00411850"/>
    <w:rsid w:val="004565C4"/>
    <w:rsid w:val="00513B35"/>
    <w:rsid w:val="005B1821"/>
    <w:rsid w:val="005C5FB1"/>
    <w:rsid w:val="005E76A0"/>
    <w:rsid w:val="006114F6"/>
    <w:rsid w:val="00622ABC"/>
    <w:rsid w:val="00626EA1"/>
    <w:rsid w:val="006758CD"/>
    <w:rsid w:val="006C5F1D"/>
    <w:rsid w:val="0071117A"/>
    <w:rsid w:val="00715622"/>
    <w:rsid w:val="007C5F4A"/>
    <w:rsid w:val="007E4678"/>
    <w:rsid w:val="00803AC6"/>
    <w:rsid w:val="008B5F65"/>
    <w:rsid w:val="00975859"/>
    <w:rsid w:val="00A6546A"/>
    <w:rsid w:val="00AA47B9"/>
    <w:rsid w:val="00B53454"/>
    <w:rsid w:val="00B83F9C"/>
    <w:rsid w:val="00B87818"/>
    <w:rsid w:val="00C90E62"/>
    <w:rsid w:val="00CB157C"/>
    <w:rsid w:val="00D3105D"/>
    <w:rsid w:val="00D31B9F"/>
    <w:rsid w:val="00D85267"/>
    <w:rsid w:val="00DF18BC"/>
    <w:rsid w:val="00E37734"/>
    <w:rsid w:val="00E63271"/>
    <w:rsid w:val="00F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956A"/>
  <w15:chartTrackingRefBased/>
  <w15:docId w15:val="{C9AC94D9-98EC-4FC9-A066-3E86F058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C6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C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C6E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C6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C6E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C6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C6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C6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C6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C6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C6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C6E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C6ED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C6ED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C6ED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C6ED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C6ED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C6ED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C6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C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C6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C6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C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C6ED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C6ED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C6ED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C6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C6ED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C6ED3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513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13B35"/>
  </w:style>
  <w:style w:type="paragraph" w:styleId="Subsol">
    <w:name w:val="footer"/>
    <w:basedOn w:val="Normal"/>
    <w:link w:val="SubsolCaracter"/>
    <w:uiPriority w:val="99"/>
    <w:unhideWhenUsed/>
    <w:rsid w:val="00513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13B35"/>
  </w:style>
  <w:style w:type="table" w:styleId="Tabelgril">
    <w:name w:val="Table Grid"/>
    <w:basedOn w:val="TabelNormal"/>
    <w:uiPriority w:val="39"/>
    <w:rsid w:val="003A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pj-sibiu.rdslink.ro" TargetMode="External"/><Relationship Id="rId2" Type="http://schemas.openxmlformats.org/officeDocument/2006/relationships/hyperlink" Target="mailto:relatiicupublicul@dspsibiu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2025-03-27T07:22:00Z</cp:lastPrinted>
  <dcterms:created xsi:type="dcterms:W3CDTF">2025-03-25T11:40:00Z</dcterms:created>
  <dcterms:modified xsi:type="dcterms:W3CDTF">2025-08-20T12:35:00Z</dcterms:modified>
</cp:coreProperties>
</file>